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28" w:rsidRPr="002E77EC" w:rsidRDefault="00B3303B" w:rsidP="002E77EC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4628" w:rsidRPr="002E77EC">
        <w:rPr>
          <w:rFonts w:ascii="Times New Roman" w:hAnsi="Times New Roman" w:cs="Times New Roman"/>
          <w:sz w:val="28"/>
          <w:szCs w:val="28"/>
        </w:rPr>
        <w:t xml:space="preserve">Додаток до </w:t>
      </w:r>
      <w:r w:rsidR="002E77EC">
        <w:rPr>
          <w:rFonts w:ascii="Times New Roman" w:hAnsi="Times New Roman" w:cs="Times New Roman"/>
          <w:sz w:val="28"/>
          <w:szCs w:val="28"/>
        </w:rPr>
        <w:t>В</w:t>
      </w:r>
      <w:r w:rsidR="002E77EC" w:rsidRPr="002E77EC">
        <w:rPr>
          <w:rFonts w:ascii="Times New Roman" w:hAnsi="Times New Roman" w:cs="Times New Roman"/>
          <w:sz w:val="28"/>
          <w:szCs w:val="28"/>
        </w:rPr>
        <w:t xml:space="preserve">ідкритого </w:t>
      </w:r>
      <w:r w:rsidR="005B4628" w:rsidRPr="002E77EC">
        <w:rPr>
          <w:rFonts w:ascii="Times New Roman" w:hAnsi="Times New Roman" w:cs="Times New Roman"/>
          <w:sz w:val="28"/>
          <w:szCs w:val="28"/>
        </w:rPr>
        <w:t>звернення</w:t>
      </w:r>
    </w:p>
    <w:p w:rsidR="005B4628" w:rsidRPr="002E77EC" w:rsidRDefault="005B4628" w:rsidP="002F2DB8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EC">
        <w:rPr>
          <w:rFonts w:ascii="Times New Roman" w:hAnsi="Times New Roman" w:cs="Times New Roman"/>
          <w:b/>
          <w:sz w:val="28"/>
          <w:szCs w:val="28"/>
        </w:rPr>
        <w:t>Детальне обґрунтування недосконалості системи електронного адміністрування</w:t>
      </w:r>
      <w:r w:rsidR="00B3303B">
        <w:rPr>
          <w:rFonts w:ascii="Times New Roman" w:hAnsi="Times New Roman" w:cs="Times New Roman"/>
          <w:b/>
          <w:sz w:val="28"/>
          <w:szCs w:val="28"/>
        </w:rPr>
        <w:t>, що передбачена нормами чинного законодавства</w:t>
      </w:r>
    </w:p>
    <w:p w:rsidR="00B3303B" w:rsidRPr="0001100D" w:rsidRDefault="00B3303B" w:rsidP="00B3303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77EC">
        <w:rPr>
          <w:rFonts w:ascii="Times New Roman" w:hAnsi="Times New Roman"/>
          <w:b/>
          <w:sz w:val="28"/>
          <w:szCs w:val="28"/>
        </w:rPr>
        <w:t xml:space="preserve">Закони України № 1621 та № 1690 приймались без </w:t>
      </w:r>
      <w:r>
        <w:rPr>
          <w:rFonts w:ascii="Times New Roman" w:hAnsi="Times New Roman"/>
          <w:b/>
          <w:sz w:val="28"/>
          <w:szCs w:val="28"/>
        </w:rPr>
        <w:t xml:space="preserve">оцінки впливу на економіку та без обговорення з представниками </w:t>
      </w:r>
      <w:r w:rsidRPr="002E77EC">
        <w:rPr>
          <w:rFonts w:ascii="Times New Roman" w:hAnsi="Times New Roman"/>
          <w:b/>
          <w:sz w:val="28"/>
          <w:szCs w:val="28"/>
        </w:rPr>
        <w:t>бізнесу та громадськості, що обумовило ціл</w:t>
      </w:r>
      <w:r>
        <w:rPr>
          <w:rFonts w:ascii="Times New Roman" w:hAnsi="Times New Roman"/>
          <w:b/>
          <w:sz w:val="28"/>
          <w:szCs w:val="28"/>
        </w:rPr>
        <w:t>у</w:t>
      </w:r>
      <w:r w:rsidRPr="002E77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низку </w:t>
      </w:r>
      <w:r w:rsidRPr="0001100D">
        <w:rPr>
          <w:rFonts w:ascii="Times New Roman" w:hAnsi="Times New Roman"/>
          <w:b/>
          <w:sz w:val="28"/>
          <w:szCs w:val="28"/>
        </w:rPr>
        <w:t xml:space="preserve">суттєвих недоліків в системі електронного адміністрування </w:t>
      </w:r>
      <w:r>
        <w:rPr>
          <w:rFonts w:ascii="Times New Roman" w:hAnsi="Times New Roman"/>
          <w:b/>
          <w:sz w:val="28"/>
          <w:szCs w:val="28"/>
        </w:rPr>
        <w:t xml:space="preserve">та грошового забезпечення </w:t>
      </w:r>
      <w:r w:rsidRPr="0001100D">
        <w:rPr>
          <w:rFonts w:ascii="Times New Roman" w:hAnsi="Times New Roman"/>
          <w:b/>
          <w:sz w:val="28"/>
          <w:szCs w:val="28"/>
        </w:rPr>
        <w:t>ПДВ</w:t>
      </w:r>
      <w:r>
        <w:rPr>
          <w:rFonts w:ascii="Times New Roman" w:hAnsi="Times New Roman"/>
          <w:b/>
          <w:sz w:val="28"/>
          <w:szCs w:val="28"/>
        </w:rPr>
        <w:t>, які полягають в наступному</w:t>
      </w:r>
      <w:r w:rsidRPr="0001100D">
        <w:rPr>
          <w:rFonts w:ascii="Times New Roman" w:hAnsi="Times New Roman"/>
          <w:b/>
          <w:sz w:val="28"/>
          <w:szCs w:val="28"/>
        </w:rPr>
        <w:t>:</w:t>
      </w:r>
    </w:p>
    <w:p w:rsidR="005B4628" w:rsidRDefault="005B4628" w:rsidP="002F2DB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B4628" w:rsidRDefault="005B4628" w:rsidP="005B462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перехідного періоду обумовлює в першому місяці запровадження системи електронного адміністрування (в січні 2015 року) суттєве (від 8 до 15 % від обороту) відволікання оборотних коштів платників податків. Система електронного адміністрування запроваджує механізм постійного кредитування платниками податків бюджету шляхом перерахування коштів на спец рахунки з ПДВ, які умовно зараховуватимуться в рахунок майбутніх платежів.</w:t>
      </w:r>
    </w:p>
    <w:p w:rsidR="005B4628" w:rsidRPr="007B667D" w:rsidRDefault="005B4628" w:rsidP="005B462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D">
        <w:rPr>
          <w:rFonts w:ascii="Times New Roman" w:hAnsi="Times New Roman" w:cs="Times New Roman"/>
          <w:sz w:val="28"/>
          <w:szCs w:val="28"/>
        </w:rPr>
        <w:t>Система запроваджує механізм солідарної відповідальності платників податків. Такий механізм встановлений через відсутність додатка 8, який на сьогодні дає право включати в податковий кредит податок за податковими накладними, складеними з порушенням вимог Податкового кодексу України, або незареєстрованими в Єдиному реєстрі податкових накладних, або не наданими покупцю. Внаслідок цього платник податку – покупець буде втрачати право на податковий кредит у разі помилок в податкових накладних, допущених продавцем, або відсутності їх належної реєстрації. Крім цього, на покупця товарів/послуг покладається обов’язок реєстрації розрахунків-коригувань до податкових накладних, які передбачають зменшення податкових зобов’язань продавця. Внаслідок цього, можливість зменшення податкових зобов’язань продавцем товарів/послуг буде залежати від дій або бездіяльності покупця таких товарів/послуг, а право на податковий кредит у покупця буде залежати від певних дій або бездіяльності продавця.</w:t>
      </w:r>
    </w:p>
    <w:p w:rsidR="005B4628" w:rsidRPr="007B667D" w:rsidRDefault="005B4628" w:rsidP="005B462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D">
        <w:rPr>
          <w:rFonts w:ascii="Times New Roman" w:hAnsi="Times New Roman" w:cs="Times New Roman"/>
          <w:sz w:val="28"/>
          <w:szCs w:val="28"/>
        </w:rPr>
        <w:t xml:space="preserve">Система не містить механізм повернення коштів з </w:t>
      </w:r>
      <w:proofErr w:type="spellStart"/>
      <w:r w:rsidRPr="007B667D">
        <w:rPr>
          <w:rFonts w:ascii="Times New Roman" w:hAnsi="Times New Roman" w:cs="Times New Roman"/>
          <w:sz w:val="28"/>
          <w:szCs w:val="28"/>
        </w:rPr>
        <w:t>ПДВ-рахунків</w:t>
      </w:r>
      <w:proofErr w:type="spellEnd"/>
      <w:r w:rsidRPr="007B667D">
        <w:rPr>
          <w:rFonts w:ascii="Times New Roman" w:hAnsi="Times New Roman" w:cs="Times New Roman"/>
          <w:sz w:val="28"/>
          <w:szCs w:val="28"/>
        </w:rPr>
        <w:t xml:space="preserve"> на поточні рахунки платників податків.</w:t>
      </w:r>
    </w:p>
    <w:p w:rsidR="005B4628" w:rsidRPr="007B667D" w:rsidRDefault="005B4628" w:rsidP="005B462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D">
        <w:rPr>
          <w:rFonts w:ascii="Times New Roman" w:hAnsi="Times New Roman" w:cs="Times New Roman"/>
          <w:sz w:val="28"/>
          <w:szCs w:val="28"/>
        </w:rPr>
        <w:t xml:space="preserve">До сьогоднішнього дня відсутній Порядок обліку від’ємного значення суми, розрахованої згідно з </w:t>
      </w:r>
      <w:hyperlink r:id="rId8" w:anchor="n4988" w:tgtFrame="_blank" w:history="1">
        <w:r w:rsidRPr="007B667D">
          <w:rPr>
            <w:rFonts w:ascii="Times New Roman" w:hAnsi="Times New Roman" w:cs="Times New Roman"/>
            <w:sz w:val="28"/>
            <w:szCs w:val="28"/>
          </w:rPr>
          <w:t>пунктом 200.1</w:t>
        </w:r>
      </w:hyperlink>
      <w:r w:rsidRPr="007B667D">
        <w:rPr>
          <w:rFonts w:ascii="Times New Roman" w:hAnsi="Times New Roman" w:cs="Times New Roman"/>
          <w:sz w:val="28"/>
          <w:szCs w:val="28"/>
        </w:rPr>
        <w:t xml:space="preserve"> статті 200 Податкового кодексу України та залишок від’ємного значення попередніх податкових періодів після бюджетного відшкодування, задекларовані </w:t>
      </w:r>
      <w:r w:rsidRPr="007B667D">
        <w:rPr>
          <w:rFonts w:ascii="Times New Roman" w:hAnsi="Times New Roman" w:cs="Times New Roman"/>
          <w:sz w:val="28"/>
          <w:szCs w:val="28"/>
        </w:rPr>
        <w:lastRenderedPageBreak/>
        <w:t xml:space="preserve">до 1 січня 2015 року, який був передбачений перехідними положеннями Закону № 1621. Це означає відсутність перехідних положень для врахування сум від’ємного значення податку та сум бюджетного відшкодування, відповідно, сформованих або заявлених станом на 1 січня 2015 року. Відсутність на сьогоднішній день механізму, який дозволив би зарахувати суми податкового кредиту, що виникли до 1 січня 2015 року, у зменшення податкових зобов’язань з ПДВ за звітні податкові періоди, починаючи з січня 2015 року, призведе до грубого порушення прав платників податків та до втрати бізнесом десятків мільярдів гривень (за </w:t>
      </w:r>
      <w:r>
        <w:rPr>
          <w:rFonts w:ascii="Times New Roman" w:hAnsi="Times New Roman" w:cs="Times New Roman"/>
          <w:sz w:val="28"/>
          <w:szCs w:val="28"/>
        </w:rPr>
        <w:t>даними ДФС України на сьогоднішній день сума від’ємного значення становить 30,0 млрд. грн., сума бюджетного відшкодування, заявлена в рахунок майбутніх платежів, що обліковується на особових рахунках платників податків, - 13,8 млрд. грн.</w:t>
      </w:r>
      <w:r w:rsidRPr="007B667D">
        <w:rPr>
          <w:rFonts w:ascii="Times New Roman" w:hAnsi="Times New Roman" w:cs="Times New Roman"/>
          <w:sz w:val="28"/>
          <w:szCs w:val="28"/>
        </w:rPr>
        <w:t xml:space="preserve">). Це </w:t>
      </w:r>
      <w:r w:rsidR="007733F8" w:rsidRPr="007B667D">
        <w:rPr>
          <w:rFonts w:ascii="Times New Roman" w:hAnsi="Times New Roman" w:cs="Times New Roman"/>
          <w:sz w:val="28"/>
          <w:szCs w:val="28"/>
        </w:rPr>
        <w:t>катастрофічн</w:t>
      </w:r>
      <w:r w:rsidR="007733F8">
        <w:rPr>
          <w:rFonts w:ascii="Times New Roman" w:hAnsi="Times New Roman" w:cs="Times New Roman"/>
          <w:sz w:val="28"/>
          <w:szCs w:val="28"/>
        </w:rPr>
        <w:t>і</w:t>
      </w:r>
      <w:r w:rsidR="007733F8" w:rsidRPr="007B667D">
        <w:rPr>
          <w:rFonts w:ascii="Times New Roman" w:hAnsi="Times New Roman" w:cs="Times New Roman"/>
          <w:sz w:val="28"/>
          <w:szCs w:val="28"/>
        </w:rPr>
        <w:t xml:space="preserve"> </w:t>
      </w:r>
      <w:r w:rsidR="007733F8">
        <w:rPr>
          <w:rFonts w:ascii="Times New Roman" w:hAnsi="Times New Roman" w:cs="Times New Roman"/>
          <w:sz w:val="28"/>
          <w:szCs w:val="28"/>
        </w:rPr>
        <w:t>втрати для бізнесу</w:t>
      </w:r>
      <w:r w:rsidRPr="007B667D">
        <w:rPr>
          <w:rFonts w:ascii="Times New Roman" w:hAnsi="Times New Roman" w:cs="Times New Roman"/>
          <w:sz w:val="28"/>
          <w:szCs w:val="28"/>
        </w:rPr>
        <w:t xml:space="preserve">, що </w:t>
      </w:r>
      <w:r w:rsidR="007733F8" w:rsidRPr="007B667D">
        <w:rPr>
          <w:rFonts w:ascii="Times New Roman" w:hAnsi="Times New Roman" w:cs="Times New Roman"/>
          <w:sz w:val="28"/>
          <w:szCs w:val="28"/>
        </w:rPr>
        <w:t>призвед</w:t>
      </w:r>
      <w:r w:rsidR="007733F8">
        <w:rPr>
          <w:rFonts w:ascii="Times New Roman" w:hAnsi="Times New Roman" w:cs="Times New Roman"/>
          <w:sz w:val="28"/>
          <w:szCs w:val="28"/>
        </w:rPr>
        <w:t>уть</w:t>
      </w:r>
      <w:r w:rsidR="007733F8" w:rsidRPr="007B667D">
        <w:rPr>
          <w:rFonts w:ascii="Times New Roman" w:hAnsi="Times New Roman" w:cs="Times New Roman"/>
          <w:sz w:val="28"/>
          <w:szCs w:val="28"/>
        </w:rPr>
        <w:t xml:space="preserve"> </w:t>
      </w:r>
      <w:r w:rsidRPr="007B667D">
        <w:rPr>
          <w:rFonts w:ascii="Times New Roman" w:hAnsi="Times New Roman" w:cs="Times New Roman"/>
          <w:sz w:val="28"/>
          <w:szCs w:val="28"/>
        </w:rPr>
        <w:t>до вкрай негативних наслідків в економіці України</w:t>
      </w:r>
      <w:r w:rsidR="007733F8" w:rsidRPr="007733F8">
        <w:rPr>
          <w:rFonts w:ascii="Times New Roman" w:hAnsi="Times New Roman" w:cs="Times New Roman"/>
          <w:sz w:val="28"/>
          <w:szCs w:val="28"/>
        </w:rPr>
        <w:t xml:space="preserve"> </w:t>
      </w:r>
      <w:r w:rsidR="007733F8">
        <w:rPr>
          <w:rFonts w:ascii="Times New Roman" w:hAnsi="Times New Roman" w:cs="Times New Roman"/>
          <w:sz w:val="28"/>
          <w:szCs w:val="28"/>
        </w:rPr>
        <w:t>та повної зневіри підприємців щодо ставлення держави до бізнесу</w:t>
      </w:r>
      <w:r w:rsidR="007733F8" w:rsidRPr="007B667D">
        <w:rPr>
          <w:rFonts w:ascii="Times New Roman" w:hAnsi="Times New Roman" w:cs="Times New Roman"/>
          <w:sz w:val="28"/>
          <w:szCs w:val="28"/>
        </w:rPr>
        <w:t>.</w:t>
      </w:r>
      <w:r w:rsidRPr="007B6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628" w:rsidRPr="007B667D" w:rsidRDefault="005B4628" w:rsidP="005B462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D">
        <w:rPr>
          <w:rFonts w:ascii="Times New Roman" w:hAnsi="Times New Roman" w:cs="Times New Roman"/>
          <w:sz w:val="28"/>
          <w:szCs w:val="28"/>
        </w:rPr>
        <w:t xml:space="preserve">Скасування пункту 200.6 статті 200 Податкового кодексу України позбавляє платників податків права на зміну напрямку відшкодування сум податку, заявленого станом на 01.01.2015 року в рахунок майбутніх платежів. Відсутність чіткого та зрозумілого механізму, а також відсутність самого права на врахування від’ємного значення податку та сум бюджетного відшкодування, заявленого в рахунок майбутніх платежів станом на 01.01.2015 року, нівелює право платників податків на самостійно виправлення помилок, яке передбачене статтею 50 Податкового кодексу України. </w:t>
      </w:r>
    </w:p>
    <w:p w:rsidR="005B4628" w:rsidRDefault="005B4628" w:rsidP="005B462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D">
        <w:rPr>
          <w:rFonts w:ascii="Times New Roman" w:hAnsi="Times New Roman" w:cs="Times New Roman"/>
          <w:sz w:val="28"/>
          <w:szCs w:val="28"/>
        </w:rPr>
        <w:t xml:space="preserve">Система передбачає </w:t>
      </w:r>
      <w:r w:rsidR="007733F8">
        <w:rPr>
          <w:rFonts w:ascii="Times New Roman" w:hAnsi="Times New Roman" w:cs="Times New Roman"/>
          <w:sz w:val="28"/>
          <w:szCs w:val="28"/>
        </w:rPr>
        <w:t>100-відсоткову</w:t>
      </w:r>
      <w:r w:rsidR="007733F8" w:rsidRPr="007B667D">
        <w:rPr>
          <w:rFonts w:ascii="Times New Roman" w:hAnsi="Times New Roman" w:cs="Times New Roman"/>
          <w:sz w:val="28"/>
          <w:szCs w:val="28"/>
        </w:rPr>
        <w:t xml:space="preserve"> </w:t>
      </w:r>
      <w:r w:rsidRPr="007B667D">
        <w:rPr>
          <w:rFonts w:ascii="Times New Roman" w:hAnsi="Times New Roman" w:cs="Times New Roman"/>
          <w:sz w:val="28"/>
          <w:szCs w:val="28"/>
        </w:rPr>
        <w:t>реєстрацію всіх податкових накладних, не залежно від суми та статусу покупця, що в рази ускладнює адміністрування ПДВ</w:t>
      </w:r>
      <w:r w:rsidRPr="00860B84">
        <w:rPr>
          <w:rFonts w:ascii="Times New Roman" w:hAnsi="Times New Roman" w:cs="Times New Roman"/>
          <w:sz w:val="28"/>
          <w:szCs w:val="28"/>
        </w:rPr>
        <w:t>.</w:t>
      </w:r>
      <w:r w:rsidRPr="007B667D" w:rsidDel="007B6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628" w:rsidRDefault="005B4628" w:rsidP="005B462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667D">
        <w:rPr>
          <w:rFonts w:ascii="Times New Roman" w:hAnsi="Times New Roman" w:cs="Times New Roman"/>
          <w:sz w:val="28"/>
          <w:szCs w:val="28"/>
        </w:rPr>
        <w:t xml:space="preserve">ідсутній порядок віднесення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7B667D">
        <w:rPr>
          <w:rFonts w:ascii="Times New Roman" w:hAnsi="Times New Roman" w:cs="Times New Roman"/>
          <w:sz w:val="28"/>
          <w:szCs w:val="28"/>
        </w:rPr>
        <w:t xml:space="preserve"> податков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667D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667D">
        <w:rPr>
          <w:rFonts w:ascii="Times New Roman" w:hAnsi="Times New Roman" w:cs="Times New Roman"/>
          <w:sz w:val="28"/>
          <w:szCs w:val="28"/>
        </w:rPr>
        <w:t xml:space="preserve"> у січні 2015 року суми ПДВ, нараховано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7B667D">
        <w:rPr>
          <w:rFonts w:ascii="Times New Roman" w:hAnsi="Times New Roman" w:cs="Times New Roman"/>
          <w:sz w:val="28"/>
          <w:szCs w:val="28"/>
        </w:rPr>
        <w:t xml:space="preserve"> з операцій імпорту послуг та відображено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7B667D">
        <w:rPr>
          <w:rFonts w:ascii="Times New Roman" w:hAnsi="Times New Roman" w:cs="Times New Roman"/>
          <w:sz w:val="28"/>
          <w:szCs w:val="28"/>
        </w:rPr>
        <w:t xml:space="preserve"> у складі под</w:t>
      </w:r>
      <w:r w:rsidRPr="00860B84">
        <w:rPr>
          <w:rFonts w:ascii="Times New Roman" w:hAnsi="Times New Roman" w:cs="Times New Roman"/>
          <w:sz w:val="28"/>
          <w:szCs w:val="28"/>
        </w:rPr>
        <w:t>а</w:t>
      </w:r>
      <w:r w:rsidRPr="007B667D">
        <w:rPr>
          <w:rFonts w:ascii="Times New Roman" w:hAnsi="Times New Roman" w:cs="Times New Roman"/>
          <w:sz w:val="28"/>
          <w:szCs w:val="28"/>
        </w:rPr>
        <w:t>ткових зобов’язань за грудень 2014 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628" w:rsidRPr="007733F8" w:rsidRDefault="005B4628" w:rsidP="005B4628">
      <w:pPr>
        <w:pStyle w:val="a7"/>
        <w:numPr>
          <w:ilvl w:val="0"/>
          <w:numId w:val="3"/>
        </w:num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6C38AB">
        <w:rPr>
          <w:rStyle w:val="hps"/>
          <w:rFonts w:ascii="Times New Roman" w:hAnsi="Times New Roman" w:cs="Times New Roman"/>
          <w:sz w:val="28"/>
          <w:szCs w:val="28"/>
        </w:rPr>
        <w:t>Одним із обов'язкових критеріїв</w:t>
      </w:r>
      <w:r w:rsidRPr="006C38AB">
        <w:rPr>
          <w:rFonts w:ascii="Times New Roman" w:hAnsi="Times New Roman" w:cs="Times New Roman"/>
          <w:sz w:val="28"/>
          <w:szCs w:val="28"/>
        </w:rPr>
        <w:t xml:space="preserve">,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якому повинні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відповідати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платники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отримання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права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автоматичне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бюджетне відшкодування</w:t>
      </w:r>
      <w:r w:rsidRPr="006C38AB">
        <w:rPr>
          <w:rFonts w:ascii="Times New Roman" w:hAnsi="Times New Roman" w:cs="Times New Roman"/>
          <w:sz w:val="28"/>
          <w:szCs w:val="28"/>
        </w:rPr>
        <w:t xml:space="preserve"> є наявність необор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38AB">
        <w:rPr>
          <w:rFonts w:ascii="Times New Roman" w:hAnsi="Times New Roman" w:cs="Times New Roman"/>
          <w:sz w:val="28"/>
          <w:szCs w:val="28"/>
        </w:rPr>
        <w:t xml:space="preserve">тних активів,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залишкова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вартість яких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в 3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рази перевищує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суму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заявлену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до відшкодування, тобто</w:t>
      </w:r>
      <w:r w:rsidRPr="006C38AB">
        <w:rPr>
          <w:rFonts w:ascii="Times New Roman" w:hAnsi="Times New Roman" w:cs="Times New Roman"/>
          <w:sz w:val="28"/>
          <w:szCs w:val="28"/>
        </w:rPr>
        <w:t xml:space="preserve"> ціла група </w:t>
      </w:r>
      <w:proofErr w:type="spellStart"/>
      <w:r w:rsidRPr="006C38AB">
        <w:rPr>
          <w:rFonts w:ascii="Times New Roman" w:hAnsi="Times New Roman" w:cs="Times New Roman"/>
          <w:sz w:val="28"/>
          <w:szCs w:val="28"/>
        </w:rPr>
        <w:t>експортерів</w:t>
      </w:r>
      <w:r w:rsidR="002B112A">
        <w:rPr>
          <w:rFonts w:ascii="Times New Roman" w:hAnsi="Times New Roman" w:cs="Times New Roman"/>
          <w:sz w:val="28"/>
          <w:szCs w:val="28"/>
        </w:rPr>
        <w:t>-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трейд</w:t>
      </w:r>
      <w:r w:rsidR="002B112A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рів</w:t>
      </w:r>
      <w:proofErr w:type="spellEnd"/>
      <w:r w:rsidRPr="006C38AB">
        <w:rPr>
          <w:rFonts w:ascii="Times New Roman" w:hAnsi="Times New Roman" w:cs="Times New Roman"/>
          <w:sz w:val="28"/>
          <w:szCs w:val="28"/>
        </w:rPr>
        <w:t xml:space="preserve">,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у яких немає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необоротних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активів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не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може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отримати відшкодування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 xml:space="preserve">ПДВ </w:t>
      </w:r>
      <w:r w:rsidRPr="006C38AB">
        <w:rPr>
          <w:rStyle w:val="hps"/>
          <w:rFonts w:ascii="Times New Roman" w:hAnsi="Times New Roman"/>
          <w:sz w:val="28"/>
          <w:szCs w:val="28"/>
        </w:rPr>
        <w:t>в автомат</w:t>
      </w:r>
      <w:r w:rsidRPr="006C38AB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6C38AB">
        <w:rPr>
          <w:rStyle w:val="hps"/>
          <w:rFonts w:ascii="Times New Roman" w:hAnsi="Times New Roman"/>
          <w:sz w:val="28"/>
          <w:szCs w:val="28"/>
        </w:rPr>
        <w:t>чному режимі.</w:t>
      </w:r>
      <w:r w:rsidRPr="006C38A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6C38AB">
        <w:rPr>
          <w:rStyle w:val="hps"/>
          <w:rFonts w:ascii="Times New Roman" w:hAnsi="Times New Roman"/>
          <w:sz w:val="24"/>
          <w:szCs w:val="24"/>
        </w:rPr>
        <w:t xml:space="preserve"> </w:t>
      </w:r>
    </w:p>
    <w:p w:rsidR="007733F8" w:rsidRPr="007B667D" w:rsidRDefault="007733F8" w:rsidP="007733F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67D">
        <w:rPr>
          <w:rFonts w:ascii="Times New Roman" w:hAnsi="Times New Roman" w:cs="Times New Roman"/>
          <w:sz w:val="28"/>
          <w:szCs w:val="28"/>
        </w:rPr>
        <w:t xml:space="preserve">Система не дає права на податковий кредит платникам ПДВ – покупцям за незареєстрованими </w:t>
      </w:r>
      <w:r>
        <w:rPr>
          <w:rFonts w:ascii="Times New Roman" w:hAnsi="Times New Roman" w:cs="Times New Roman"/>
          <w:sz w:val="28"/>
          <w:szCs w:val="28"/>
        </w:rPr>
        <w:t xml:space="preserve">продавцями </w:t>
      </w:r>
      <w:r w:rsidRPr="007B667D">
        <w:rPr>
          <w:rFonts w:ascii="Times New Roman" w:hAnsi="Times New Roman" w:cs="Times New Roman"/>
          <w:sz w:val="28"/>
          <w:szCs w:val="28"/>
        </w:rPr>
        <w:t xml:space="preserve">податковими </w:t>
      </w:r>
      <w:r w:rsidRPr="007B667D">
        <w:rPr>
          <w:rFonts w:ascii="Times New Roman" w:hAnsi="Times New Roman" w:cs="Times New Roman"/>
          <w:sz w:val="28"/>
          <w:szCs w:val="28"/>
        </w:rPr>
        <w:lastRenderedPageBreak/>
        <w:t>накладними, чим порушуються права таких платників податку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6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Ця норма також</w:t>
      </w:r>
      <w:r w:rsidRPr="007B667D">
        <w:rPr>
          <w:rFonts w:ascii="Times New Roman" w:hAnsi="Times New Roman" w:cs="Times New Roman"/>
          <w:sz w:val="28"/>
          <w:szCs w:val="28"/>
        </w:rPr>
        <w:t xml:space="preserve"> суперечить Директиві Ради 2006/112/</w:t>
      </w:r>
      <w:proofErr w:type="spellStart"/>
      <w:r w:rsidRPr="007B667D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7B667D">
        <w:rPr>
          <w:rFonts w:ascii="Times New Roman" w:hAnsi="Times New Roman" w:cs="Times New Roman"/>
          <w:sz w:val="28"/>
          <w:szCs w:val="28"/>
        </w:rPr>
        <w:t xml:space="preserve"> «Про спільну систему податку на додану вартість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667D">
        <w:rPr>
          <w:rFonts w:ascii="Times New Roman" w:hAnsi="Times New Roman" w:cs="Times New Roman"/>
          <w:sz w:val="28"/>
          <w:szCs w:val="28"/>
        </w:rPr>
        <w:t xml:space="preserve"> від 28 листопада 2006.</w:t>
      </w:r>
    </w:p>
    <w:p w:rsidR="005B4628" w:rsidRDefault="005B4628" w:rsidP="005B4628">
      <w:pPr>
        <w:pStyle w:val="a7"/>
        <w:numPr>
          <w:ilvl w:val="0"/>
          <w:numId w:val="3"/>
        </w:num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До цього часу в</w:t>
      </w:r>
      <w:r w:rsidRPr="00DF5E7E">
        <w:rPr>
          <w:rStyle w:val="hps"/>
          <w:rFonts w:ascii="Times New Roman" w:hAnsi="Times New Roman" w:cs="Times New Roman"/>
          <w:sz w:val="28"/>
          <w:szCs w:val="28"/>
        </w:rPr>
        <w:t>ідсутні</w:t>
      </w:r>
      <w:r w:rsidRPr="00DF5E7E">
        <w:rPr>
          <w:rFonts w:ascii="Times New Roman" w:hAnsi="Times New Roman" w:cs="Times New Roman"/>
          <w:sz w:val="28"/>
          <w:szCs w:val="28"/>
        </w:rPr>
        <w:t xml:space="preserve"> </w:t>
      </w:r>
      <w:r w:rsidRPr="00DF5E7E">
        <w:rPr>
          <w:rStyle w:val="hps"/>
          <w:rFonts w:ascii="Times New Roman" w:hAnsi="Times New Roman" w:cs="Times New Roman"/>
          <w:sz w:val="28"/>
          <w:szCs w:val="28"/>
        </w:rPr>
        <w:t>затверджен</w:t>
      </w:r>
      <w:r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DF5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підзаконні акти щодо функціонування системи електронного адміністрування, а саме:</w:t>
      </w:r>
    </w:p>
    <w:p w:rsidR="005B4628" w:rsidRPr="008019B5" w:rsidRDefault="005B4628" w:rsidP="005B462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9B5">
        <w:rPr>
          <w:rFonts w:ascii="Times New Roman" w:hAnsi="Times New Roman" w:cs="Times New Roman"/>
          <w:sz w:val="28"/>
          <w:szCs w:val="28"/>
        </w:rPr>
        <w:t xml:space="preserve"> Порядок обліку від’ємного значення податку, задекларований до 1 січня 2015 року;</w:t>
      </w:r>
    </w:p>
    <w:p w:rsidR="005B4628" w:rsidRPr="008019B5" w:rsidRDefault="005B4628" w:rsidP="005B462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9B5">
        <w:rPr>
          <w:rStyle w:val="hps"/>
          <w:rFonts w:ascii="Times New Roman" w:hAnsi="Times New Roman" w:cs="Times New Roman"/>
          <w:sz w:val="28"/>
          <w:szCs w:val="28"/>
        </w:rPr>
        <w:t>Наказ про затвердження нової форми</w:t>
      </w:r>
      <w:r w:rsidRPr="008019B5">
        <w:rPr>
          <w:rFonts w:ascii="Times New Roman" w:hAnsi="Times New Roman" w:cs="Times New Roman"/>
          <w:sz w:val="28"/>
          <w:szCs w:val="28"/>
        </w:rPr>
        <w:t xml:space="preserve"> податкової </w:t>
      </w:r>
      <w:r w:rsidRPr="008019B5">
        <w:rPr>
          <w:rStyle w:val="hps"/>
          <w:rFonts w:ascii="Times New Roman" w:hAnsi="Times New Roman" w:cs="Times New Roman"/>
          <w:sz w:val="28"/>
          <w:szCs w:val="28"/>
        </w:rPr>
        <w:t>декларації з</w:t>
      </w:r>
      <w:r w:rsidRPr="008019B5">
        <w:rPr>
          <w:rFonts w:ascii="Times New Roman" w:hAnsi="Times New Roman" w:cs="Times New Roman"/>
          <w:sz w:val="28"/>
          <w:szCs w:val="28"/>
        </w:rPr>
        <w:t xml:space="preserve"> </w:t>
      </w:r>
      <w:r w:rsidRPr="008019B5">
        <w:rPr>
          <w:rStyle w:val="hps"/>
          <w:rFonts w:ascii="Times New Roman" w:hAnsi="Times New Roman" w:cs="Times New Roman"/>
          <w:sz w:val="28"/>
          <w:szCs w:val="28"/>
        </w:rPr>
        <w:t>ПДВ та Порядку її заповнення</w:t>
      </w:r>
      <w:r w:rsidRPr="008019B5">
        <w:rPr>
          <w:rFonts w:ascii="Times New Roman" w:hAnsi="Times New Roman" w:cs="Times New Roman"/>
          <w:sz w:val="28"/>
          <w:szCs w:val="28"/>
        </w:rPr>
        <w:t>;</w:t>
      </w:r>
    </w:p>
    <w:p w:rsidR="005B4628" w:rsidRPr="008019B5" w:rsidRDefault="005B4628" w:rsidP="005B4628">
      <w:pPr>
        <w:pStyle w:val="a7"/>
        <w:numPr>
          <w:ilvl w:val="0"/>
          <w:numId w:val="5"/>
        </w:num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8019B5">
        <w:rPr>
          <w:rStyle w:val="hps"/>
          <w:rFonts w:ascii="Times New Roman" w:hAnsi="Times New Roman" w:cs="Times New Roman"/>
          <w:sz w:val="28"/>
          <w:szCs w:val="28"/>
        </w:rPr>
        <w:t>Зміни до Порядку</w:t>
      </w:r>
      <w:r w:rsidRPr="008019B5">
        <w:rPr>
          <w:rFonts w:ascii="Times New Roman" w:hAnsi="Times New Roman" w:cs="Times New Roman"/>
          <w:sz w:val="28"/>
          <w:szCs w:val="28"/>
        </w:rPr>
        <w:t xml:space="preserve"> </w:t>
      </w:r>
      <w:r w:rsidRPr="008019B5">
        <w:rPr>
          <w:rStyle w:val="hps"/>
          <w:rFonts w:ascii="Times New Roman" w:hAnsi="Times New Roman" w:cs="Times New Roman"/>
          <w:sz w:val="28"/>
          <w:szCs w:val="28"/>
        </w:rPr>
        <w:t>заповнення</w:t>
      </w:r>
      <w:r w:rsidRPr="008019B5">
        <w:rPr>
          <w:rFonts w:ascii="Times New Roman" w:hAnsi="Times New Roman" w:cs="Times New Roman"/>
          <w:sz w:val="28"/>
          <w:szCs w:val="28"/>
        </w:rPr>
        <w:t xml:space="preserve"> </w:t>
      </w:r>
      <w:r w:rsidRPr="008019B5">
        <w:rPr>
          <w:rStyle w:val="hps"/>
          <w:rFonts w:ascii="Times New Roman" w:hAnsi="Times New Roman" w:cs="Times New Roman"/>
          <w:sz w:val="28"/>
          <w:szCs w:val="28"/>
        </w:rPr>
        <w:t>податкової</w:t>
      </w:r>
      <w:r w:rsidRPr="008019B5">
        <w:rPr>
          <w:rFonts w:ascii="Times New Roman" w:hAnsi="Times New Roman" w:cs="Times New Roman"/>
          <w:sz w:val="28"/>
          <w:szCs w:val="28"/>
        </w:rPr>
        <w:t xml:space="preserve"> </w:t>
      </w:r>
      <w:r w:rsidRPr="008019B5">
        <w:rPr>
          <w:rStyle w:val="hps"/>
          <w:rFonts w:ascii="Times New Roman" w:hAnsi="Times New Roman" w:cs="Times New Roman"/>
          <w:sz w:val="28"/>
          <w:szCs w:val="28"/>
        </w:rPr>
        <w:t>накладної та Порядку ведення Єдиного реєстру податкових накладних;</w:t>
      </w:r>
    </w:p>
    <w:p w:rsidR="005B4628" w:rsidRDefault="005B4628" w:rsidP="005B4628">
      <w:pPr>
        <w:ind w:firstLine="708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8019B5">
        <w:rPr>
          <w:rStyle w:val="hps"/>
          <w:rFonts w:ascii="Times New Roman" w:hAnsi="Times New Roman" w:cs="Times New Roman"/>
          <w:sz w:val="28"/>
          <w:szCs w:val="28"/>
        </w:rPr>
        <w:t xml:space="preserve">На сьогоднішній день на офіційному сайті ДФС України </w:t>
      </w:r>
      <w:r w:rsidR="007733F8">
        <w:rPr>
          <w:rStyle w:val="hps"/>
          <w:rFonts w:ascii="Times New Roman" w:hAnsi="Times New Roman" w:cs="Times New Roman"/>
          <w:sz w:val="28"/>
          <w:szCs w:val="28"/>
        </w:rPr>
        <w:t xml:space="preserve">не оприлюднене </w:t>
      </w:r>
      <w:r w:rsidRPr="008019B5">
        <w:rPr>
          <w:rStyle w:val="hps"/>
          <w:rFonts w:ascii="Times New Roman" w:hAnsi="Times New Roman" w:cs="Times New Roman"/>
          <w:sz w:val="28"/>
          <w:szCs w:val="28"/>
        </w:rPr>
        <w:t>алгоритм обрахунку показників формули та джерела їх формування</w:t>
      </w:r>
      <w:r w:rsidR="007733F8">
        <w:rPr>
          <w:rStyle w:val="hps"/>
          <w:rFonts w:ascii="Times New Roman" w:hAnsi="Times New Roman" w:cs="Times New Roman"/>
          <w:sz w:val="28"/>
          <w:szCs w:val="28"/>
        </w:rPr>
        <w:t xml:space="preserve">, а також </w:t>
      </w:r>
      <w:r w:rsidRPr="008019B5">
        <w:rPr>
          <w:rStyle w:val="hps"/>
          <w:rFonts w:ascii="Times New Roman" w:hAnsi="Times New Roman" w:cs="Times New Roman"/>
          <w:sz w:val="28"/>
          <w:szCs w:val="28"/>
        </w:rPr>
        <w:t>відсутній чіткий порядок обміну інформації між ДФС України та Казначейством (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до цього часу </w:t>
      </w:r>
      <w:r w:rsidRPr="008019B5">
        <w:rPr>
          <w:rStyle w:val="hps"/>
          <w:rFonts w:ascii="Times New Roman" w:hAnsi="Times New Roman" w:cs="Times New Roman"/>
          <w:sz w:val="28"/>
          <w:szCs w:val="28"/>
        </w:rPr>
        <w:t>не укладена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у</w:t>
      </w:r>
      <w:r w:rsidRPr="008019B5">
        <w:rPr>
          <w:rStyle w:val="hps"/>
          <w:rFonts w:ascii="Times New Roman" w:hAnsi="Times New Roman" w:cs="Times New Roman"/>
          <w:sz w:val="28"/>
          <w:szCs w:val="28"/>
        </w:rPr>
        <w:t>года про періодичність, структуру та формат обміну інформацією та реєстрами платників податків, необхідними для функціонування системи електронного адміністрування податку</w:t>
      </w:r>
      <w:r>
        <w:rPr>
          <w:rStyle w:val="hps"/>
          <w:rFonts w:ascii="Times New Roman" w:hAnsi="Times New Roman" w:cs="Times New Roman"/>
          <w:sz w:val="28"/>
          <w:szCs w:val="28"/>
        </w:rPr>
        <w:t>)</w:t>
      </w:r>
      <w:r w:rsidRPr="008019B5"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</w:p>
    <w:p w:rsidR="00E202BB" w:rsidRDefault="00E202BB" w:rsidP="005B4628">
      <w:pPr>
        <w:ind w:firstLine="708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Крім цього, відсутній перехідний період для технічного запуску системи електронного адміністрування. На сьогоднішній день платники ПДВ позбавлені можливості налаштувати своє програмне забезпечення під нові вимоги законодавства у сфері адміністрування ПДВ</w:t>
      </w:r>
      <w:r w:rsidR="00CE7DB4">
        <w:rPr>
          <w:rStyle w:val="hps"/>
          <w:rFonts w:ascii="Times New Roman" w:hAnsi="Times New Roman" w:cs="Times New Roman"/>
          <w:sz w:val="28"/>
          <w:szCs w:val="28"/>
        </w:rPr>
        <w:t>: до цього часу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невідомий механізм отримання податкових накладних в електронній формі</w:t>
      </w:r>
      <w:r w:rsidR="00CE7DB4">
        <w:rPr>
          <w:rStyle w:val="hps"/>
          <w:rFonts w:ascii="Times New Roman" w:hAnsi="Times New Roman" w:cs="Times New Roman"/>
          <w:sz w:val="28"/>
          <w:szCs w:val="28"/>
        </w:rPr>
        <w:t xml:space="preserve"> від контрагентів</w:t>
      </w:r>
      <w:r>
        <w:rPr>
          <w:rStyle w:val="hps"/>
          <w:rFonts w:ascii="Times New Roman" w:hAnsi="Times New Roman" w:cs="Times New Roman"/>
          <w:sz w:val="28"/>
          <w:szCs w:val="28"/>
        </w:rPr>
        <w:t>, а також механізм отримання інформації з ДФС України про зареєстровані контрагентами платників ПДВ податкові накладні, які дають право таким платникам на податковий кредит</w:t>
      </w:r>
      <w:r w:rsidR="000577A4">
        <w:rPr>
          <w:rStyle w:val="hps"/>
          <w:rFonts w:ascii="Times New Roman" w:hAnsi="Times New Roman" w:cs="Times New Roman"/>
          <w:sz w:val="28"/>
          <w:szCs w:val="28"/>
        </w:rPr>
        <w:t xml:space="preserve"> та видачу своїх податкових накладних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</w:p>
    <w:p w:rsidR="000577A4" w:rsidRDefault="00E202BB" w:rsidP="005B4628">
      <w:pPr>
        <w:ind w:firstLine="708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Технічна апробація системи електронного адміністрування після 1 січня 2015 року </w:t>
      </w:r>
      <w:r w:rsidR="00CE7DB4">
        <w:rPr>
          <w:rStyle w:val="hps"/>
          <w:rFonts w:ascii="Times New Roman" w:hAnsi="Times New Roman" w:cs="Times New Roman"/>
          <w:sz w:val="28"/>
          <w:szCs w:val="28"/>
        </w:rPr>
        <w:t>без будь-якого перехідного періоду та можливості завчасного технічного прилаштування до роботи нової системи, із залишенням п</w:t>
      </w:r>
      <w:r>
        <w:rPr>
          <w:rStyle w:val="hps"/>
          <w:rFonts w:ascii="Times New Roman" w:hAnsi="Times New Roman" w:cs="Times New Roman"/>
          <w:sz w:val="28"/>
          <w:szCs w:val="28"/>
        </w:rPr>
        <w:t>овно</w:t>
      </w:r>
      <w:r w:rsidR="00CE7DB4">
        <w:rPr>
          <w:rStyle w:val="hps"/>
          <w:rFonts w:ascii="Times New Roman" w:hAnsi="Times New Roman" w:cs="Times New Roman"/>
          <w:sz w:val="28"/>
          <w:szCs w:val="28"/>
        </w:rPr>
        <w:t>ї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відповідальн</w:t>
      </w:r>
      <w:r w:rsidR="00CE7DB4">
        <w:rPr>
          <w:rStyle w:val="hps"/>
          <w:rFonts w:ascii="Times New Roman" w:hAnsi="Times New Roman" w:cs="Times New Roman"/>
          <w:sz w:val="28"/>
          <w:szCs w:val="28"/>
        </w:rPr>
        <w:t>ості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платників ПДВ за</w:t>
      </w:r>
      <w:r w:rsidR="00CE7DB4">
        <w:rPr>
          <w:rStyle w:val="hps"/>
          <w:rFonts w:ascii="Times New Roman" w:hAnsi="Times New Roman" w:cs="Times New Roman"/>
          <w:sz w:val="28"/>
          <w:szCs w:val="28"/>
        </w:rPr>
        <w:t xml:space="preserve"> технічні збої цієї системи призведе до значних фінансових втрат бізнесу та постійних конфліктів останніх з контролюючими органами.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 </w:t>
      </w:r>
    </w:p>
    <w:p w:rsidR="005B4628" w:rsidRDefault="007733F8" w:rsidP="005B46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Відсутність необхідних підзаконних актів, а також необхідної для платників ПДВ повної інформації про функціонування системи електронного адміністрування ПДВ,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створює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них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істотну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правову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невизначеність</w:t>
      </w:r>
      <w:r w:rsidRPr="0015305B">
        <w:rPr>
          <w:rFonts w:ascii="Times New Roman" w:hAnsi="Times New Roman" w:cs="Times New Roman"/>
          <w:sz w:val="28"/>
          <w:szCs w:val="28"/>
        </w:rPr>
        <w:t xml:space="preserve">,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у зв'язку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 чим</w:t>
      </w:r>
      <w:r w:rsidRPr="0015305B">
        <w:rPr>
          <w:rFonts w:ascii="Times New Roman" w:hAnsi="Times New Roman" w:cs="Times New Roman"/>
          <w:sz w:val="28"/>
          <w:szCs w:val="28"/>
        </w:rPr>
        <w:t xml:space="preserve"> вони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фактично</w:t>
      </w:r>
      <w:r>
        <w:rPr>
          <w:rStyle w:val="hps"/>
          <w:rFonts w:ascii="Times New Roman" w:hAnsi="Times New Roman" w:cs="Times New Roman"/>
          <w:sz w:val="28"/>
          <w:szCs w:val="28"/>
        </w:rPr>
        <w:t>,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будуть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позбавлені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м’якого перехідного періоду, що обернеться на практиці втратою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права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на передбачене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законом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зменшення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податкових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зобов'язань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 ПДВ.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Внаслідок цього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платники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ПДВ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будуть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змушені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lastRenderedPageBreak/>
        <w:t>платити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бюджет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зайві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кошти</w:t>
      </w:r>
      <w:r w:rsidRPr="0015305B">
        <w:rPr>
          <w:rFonts w:ascii="Times New Roman" w:hAnsi="Times New Roman" w:cs="Times New Roman"/>
          <w:sz w:val="28"/>
          <w:szCs w:val="28"/>
        </w:rPr>
        <w:t xml:space="preserve">,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які вони не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платили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б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у разі затвердження зазначених підзаконних актів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.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При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певних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обставинах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така бездіяльність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органів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державної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влади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України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може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бути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розцінена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як порушення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ст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.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1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«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Захист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власності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»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Протоколу до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Європейської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конвенції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про захист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прав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людини та основних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свобод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(«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Конвенція»).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З цього приводу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Європейський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суд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з прав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людини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відзначав</w:t>
      </w:r>
      <w:r w:rsidR="005B4628" w:rsidRPr="0015305B">
        <w:rPr>
          <w:rFonts w:ascii="Times New Roman" w:hAnsi="Times New Roman" w:cs="Times New Roman"/>
          <w:sz w:val="28"/>
          <w:szCs w:val="28"/>
        </w:rPr>
        <w:t xml:space="preserve">, зокрема, </w:t>
      </w:r>
      <w:r w:rsidR="005B4628" w:rsidRPr="0015305B">
        <w:rPr>
          <w:rStyle w:val="hps"/>
          <w:rFonts w:ascii="Times New Roman" w:hAnsi="Times New Roman" w:cs="Times New Roman"/>
          <w:sz w:val="28"/>
          <w:szCs w:val="28"/>
        </w:rPr>
        <w:t>що</w:t>
      </w:r>
      <w:r w:rsidR="005B4628" w:rsidRPr="0015305B">
        <w:rPr>
          <w:rFonts w:ascii="Times New Roman" w:hAnsi="Times New Roman" w:cs="Times New Roman"/>
          <w:sz w:val="28"/>
          <w:szCs w:val="28"/>
        </w:rPr>
        <w:t>:</w:t>
      </w:r>
    </w:p>
    <w:p w:rsidR="005B4628" w:rsidRDefault="005B4628" w:rsidP="005B46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05B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право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на передбачене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законом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зменшення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податкових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зобов'язань є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власністю</w:t>
      </w:r>
      <w:r w:rsidRPr="0015305B">
        <w:rPr>
          <w:rFonts w:ascii="Times New Roman" w:hAnsi="Times New Roman" w:cs="Times New Roman"/>
          <w:sz w:val="28"/>
          <w:szCs w:val="28"/>
        </w:rPr>
        <w:t xml:space="preserve">,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яка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підлягає захисту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відповідно до положень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Конвенції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(</w:t>
      </w:r>
      <w:r w:rsidRPr="0015305B">
        <w:rPr>
          <w:rFonts w:ascii="Times New Roman" w:hAnsi="Times New Roman" w:cs="Times New Roman"/>
          <w:sz w:val="28"/>
          <w:szCs w:val="28"/>
        </w:rPr>
        <w:t xml:space="preserve">п.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53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Рішення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у справі «</w:t>
      </w:r>
      <w:proofErr w:type="spellStart"/>
      <w:r w:rsidRPr="0015305B">
        <w:rPr>
          <w:rFonts w:ascii="Times New Roman" w:hAnsi="Times New Roman" w:cs="Times New Roman"/>
          <w:sz w:val="28"/>
          <w:szCs w:val="28"/>
        </w:rPr>
        <w:t>Булвес</w:t>
      </w:r>
      <w:proofErr w:type="spellEnd"/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А.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Д.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проти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Болгарії</w:t>
      </w:r>
      <w:r w:rsidRPr="0015305B">
        <w:rPr>
          <w:rFonts w:ascii="Times New Roman" w:hAnsi="Times New Roman" w:cs="Times New Roman"/>
          <w:sz w:val="28"/>
          <w:szCs w:val="28"/>
        </w:rPr>
        <w:t>»);</w:t>
      </w:r>
    </w:p>
    <w:p w:rsidR="005B4628" w:rsidRDefault="005B4628" w:rsidP="005B46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05B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відсутність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ясного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й точного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акта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законодавства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створює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умови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протиправного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втручання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право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власності</w:t>
      </w:r>
      <w:r w:rsidRPr="0015305B">
        <w:rPr>
          <w:rFonts w:ascii="Times New Roman" w:hAnsi="Times New Roman" w:cs="Times New Roman"/>
          <w:sz w:val="28"/>
          <w:szCs w:val="28"/>
        </w:rPr>
        <w:t xml:space="preserve">,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підлягає захисту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відповідно до положень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Конвенції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(</w:t>
      </w:r>
      <w:proofErr w:type="spellStart"/>
      <w:r w:rsidRPr="0015305B">
        <w:rPr>
          <w:rStyle w:val="hps"/>
          <w:rFonts w:ascii="Times New Roman" w:hAnsi="Times New Roman" w:cs="Times New Roman"/>
          <w:sz w:val="28"/>
          <w:szCs w:val="28"/>
        </w:rPr>
        <w:t>п.п</w:t>
      </w:r>
      <w:proofErr w:type="spellEnd"/>
      <w:r w:rsidRPr="0015305B">
        <w:rPr>
          <w:rStyle w:val="hps"/>
          <w:rFonts w:ascii="Times New Roman" w:hAnsi="Times New Roman" w:cs="Times New Roman"/>
          <w:sz w:val="28"/>
          <w:szCs w:val="28"/>
        </w:rPr>
        <w:t>.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50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і 56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Рішення у справі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«</w:t>
      </w:r>
      <w:proofErr w:type="spellStart"/>
      <w:r w:rsidRPr="0015305B">
        <w:rPr>
          <w:rFonts w:ascii="Times New Roman" w:hAnsi="Times New Roman" w:cs="Times New Roman"/>
          <w:sz w:val="28"/>
          <w:szCs w:val="28"/>
        </w:rPr>
        <w:t>Щокін</w:t>
      </w:r>
      <w:proofErr w:type="spellEnd"/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проти</w:t>
      </w:r>
      <w:r w:rsidRPr="0015305B">
        <w:rPr>
          <w:rFonts w:ascii="Times New Roman" w:hAnsi="Times New Roman" w:cs="Times New Roman"/>
          <w:sz w:val="28"/>
          <w:szCs w:val="28"/>
        </w:rPr>
        <w:t xml:space="preserve"> </w:t>
      </w:r>
      <w:r w:rsidRPr="0015305B">
        <w:rPr>
          <w:rStyle w:val="hps"/>
          <w:rFonts w:ascii="Times New Roman" w:hAnsi="Times New Roman" w:cs="Times New Roman"/>
          <w:sz w:val="28"/>
          <w:szCs w:val="28"/>
        </w:rPr>
        <w:t>України</w:t>
      </w:r>
      <w:r w:rsidRPr="0015305B">
        <w:rPr>
          <w:rFonts w:ascii="Times New Roman" w:hAnsi="Times New Roman" w:cs="Times New Roman"/>
          <w:sz w:val="28"/>
          <w:szCs w:val="28"/>
        </w:rPr>
        <w:t>»).</w:t>
      </w:r>
    </w:p>
    <w:p w:rsidR="00511A6E" w:rsidRPr="006C38AB" w:rsidRDefault="00511A6E" w:rsidP="00511A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1A6E" w:rsidRPr="006C38AB" w:rsidSect="00670EB7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117" w:rsidRDefault="00D50117" w:rsidP="006B140C">
      <w:pPr>
        <w:spacing w:after="0" w:line="240" w:lineRule="auto"/>
      </w:pPr>
      <w:r>
        <w:separator/>
      </w:r>
    </w:p>
  </w:endnote>
  <w:endnote w:type="continuationSeparator" w:id="0">
    <w:p w:rsidR="00D50117" w:rsidRDefault="00D50117" w:rsidP="006B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8322"/>
      <w:docPartObj>
        <w:docPartGallery w:val="Page Numbers (Bottom of Page)"/>
        <w:docPartUnique/>
      </w:docPartObj>
    </w:sdtPr>
    <w:sdtContent>
      <w:p w:rsidR="00E202BB" w:rsidRDefault="00705067">
        <w:pPr>
          <w:pStyle w:val="a5"/>
          <w:jc w:val="right"/>
        </w:pPr>
        <w:fldSimple w:instr=" PAGE   \* MERGEFORMAT ">
          <w:r w:rsidR="00B3303B">
            <w:rPr>
              <w:noProof/>
            </w:rPr>
            <w:t>3</w:t>
          </w:r>
        </w:fldSimple>
      </w:p>
    </w:sdtContent>
  </w:sdt>
  <w:p w:rsidR="00E202BB" w:rsidRDefault="00E202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117" w:rsidRDefault="00D50117" w:rsidP="006B140C">
      <w:pPr>
        <w:spacing w:after="0" w:line="240" w:lineRule="auto"/>
      </w:pPr>
      <w:r>
        <w:separator/>
      </w:r>
    </w:p>
  </w:footnote>
  <w:footnote w:type="continuationSeparator" w:id="0">
    <w:p w:rsidR="00D50117" w:rsidRDefault="00D50117" w:rsidP="006B1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C95"/>
    <w:multiLevelType w:val="hybridMultilevel"/>
    <w:tmpl w:val="D71AA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7C8A"/>
    <w:multiLevelType w:val="hybridMultilevel"/>
    <w:tmpl w:val="3030239A"/>
    <w:lvl w:ilvl="0" w:tplc="B8644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7341"/>
    <w:multiLevelType w:val="hybridMultilevel"/>
    <w:tmpl w:val="9BB4E60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EB5A6B"/>
    <w:multiLevelType w:val="hybridMultilevel"/>
    <w:tmpl w:val="B4B2AB46"/>
    <w:lvl w:ilvl="0" w:tplc="00C8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2F6589"/>
    <w:multiLevelType w:val="hybridMultilevel"/>
    <w:tmpl w:val="CABC08C8"/>
    <w:lvl w:ilvl="0" w:tplc="B86442B6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32D3B71"/>
    <w:multiLevelType w:val="hybridMultilevel"/>
    <w:tmpl w:val="46F0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359F2"/>
    <w:multiLevelType w:val="hybridMultilevel"/>
    <w:tmpl w:val="1DB6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D51CC"/>
    <w:multiLevelType w:val="hybridMultilevel"/>
    <w:tmpl w:val="92EA9C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6E"/>
    <w:rsid w:val="00004F8A"/>
    <w:rsid w:val="0001100D"/>
    <w:rsid w:val="00016BFA"/>
    <w:rsid w:val="000554E1"/>
    <w:rsid w:val="000577A4"/>
    <w:rsid w:val="000E592E"/>
    <w:rsid w:val="001076CC"/>
    <w:rsid w:val="00142CB8"/>
    <w:rsid w:val="0015305B"/>
    <w:rsid w:val="00183D0E"/>
    <w:rsid w:val="0018446E"/>
    <w:rsid w:val="001A558C"/>
    <w:rsid w:val="001D4604"/>
    <w:rsid w:val="001D5AF1"/>
    <w:rsid w:val="001E7BC0"/>
    <w:rsid w:val="00210735"/>
    <w:rsid w:val="0023226F"/>
    <w:rsid w:val="00266249"/>
    <w:rsid w:val="00266D38"/>
    <w:rsid w:val="002B112A"/>
    <w:rsid w:val="002C6A63"/>
    <w:rsid w:val="002E77EC"/>
    <w:rsid w:val="002F2DB8"/>
    <w:rsid w:val="003568FB"/>
    <w:rsid w:val="003822B6"/>
    <w:rsid w:val="003E0995"/>
    <w:rsid w:val="003F3D0F"/>
    <w:rsid w:val="004E32E4"/>
    <w:rsid w:val="00511A6E"/>
    <w:rsid w:val="0054225A"/>
    <w:rsid w:val="00580441"/>
    <w:rsid w:val="005A32AF"/>
    <w:rsid w:val="005B4628"/>
    <w:rsid w:val="005C5B33"/>
    <w:rsid w:val="00643726"/>
    <w:rsid w:val="00670EB7"/>
    <w:rsid w:val="0068755A"/>
    <w:rsid w:val="006B140C"/>
    <w:rsid w:val="006C38AB"/>
    <w:rsid w:val="006E703B"/>
    <w:rsid w:val="006E797D"/>
    <w:rsid w:val="00705067"/>
    <w:rsid w:val="00730E00"/>
    <w:rsid w:val="00747704"/>
    <w:rsid w:val="007733F8"/>
    <w:rsid w:val="007B667D"/>
    <w:rsid w:val="007C0388"/>
    <w:rsid w:val="007C296D"/>
    <w:rsid w:val="008019B5"/>
    <w:rsid w:val="00847D7F"/>
    <w:rsid w:val="00860B84"/>
    <w:rsid w:val="008C0E78"/>
    <w:rsid w:val="00933AC1"/>
    <w:rsid w:val="0093765B"/>
    <w:rsid w:val="00982169"/>
    <w:rsid w:val="009E352A"/>
    <w:rsid w:val="00A32907"/>
    <w:rsid w:val="00AB3E36"/>
    <w:rsid w:val="00AD42F1"/>
    <w:rsid w:val="00B3303B"/>
    <w:rsid w:val="00B845DB"/>
    <w:rsid w:val="00B84774"/>
    <w:rsid w:val="00BD1722"/>
    <w:rsid w:val="00BD65D1"/>
    <w:rsid w:val="00BE1E09"/>
    <w:rsid w:val="00C97CC6"/>
    <w:rsid w:val="00CE7DB4"/>
    <w:rsid w:val="00D256D3"/>
    <w:rsid w:val="00D50117"/>
    <w:rsid w:val="00D853EA"/>
    <w:rsid w:val="00DB1822"/>
    <w:rsid w:val="00DC105F"/>
    <w:rsid w:val="00DC4751"/>
    <w:rsid w:val="00DD0C33"/>
    <w:rsid w:val="00DF5E7E"/>
    <w:rsid w:val="00E202BB"/>
    <w:rsid w:val="00EC34AE"/>
    <w:rsid w:val="00EC52A8"/>
    <w:rsid w:val="00F14CDF"/>
    <w:rsid w:val="00F57265"/>
    <w:rsid w:val="00F8161D"/>
    <w:rsid w:val="00F93787"/>
    <w:rsid w:val="00FB40F2"/>
    <w:rsid w:val="00FD1C46"/>
    <w:rsid w:val="00FE22BF"/>
    <w:rsid w:val="00FE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40C"/>
  </w:style>
  <w:style w:type="paragraph" w:styleId="a5">
    <w:name w:val="footer"/>
    <w:basedOn w:val="a"/>
    <w:link w:val="a6"/>
    <w:uiPriority w:val="99"/>
    <w:unhideWhenUsed/>
    <w:rsid w:val="006B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40C"/>
  </w:style>
  <w:style w:type="paragraph" w:styleId="a7">
    <w:name w:val="List Paragraph"/>
    <w:basedOn w:val="a"/>
    <w:uiPriority w:val="34"/>
    <w:qFormat/>
    <w:rsid w:val="001A558C"/>
    <w:pPr>
      <w:ind w:left="720"/>
      <w:contextualSpacing/>
    </w:pPr>
  </w:style>
  <w:style w:type="character" w:customStyle="1" w:styleId="hps">
    <w:name w:val="hps"/>
    <w:basedOn w:val="a0"/>
    <w:rsid w:val="001A558C"/>
  </w:style>
  <w:style w:type="paragraph" w:styleId="a8">
    <w:name w:val="Balloon Text"/>
    <w:basedOn w:val="a"/>
    <w:link w:val="a9"/>
    <w:uiPriority w:val="99"/>
    <w:semiHidden/>
    <w:unhideWhenUsed/>
    <w:rsid w:val="006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72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437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37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37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37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3726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A3290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3290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3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755-17/paran49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A06F-DE05-434F-A6D6-257DC3C4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Финклуб</dc:creator>
  <cp:lastModifiedBy>Zdorenko_V</cp:lastModifiedBy>
  <cp:revision>6</cp:revision>
  <dcterms:created xsi:type="dcterms:W3CDTF">2014-11-16T13:25:00Z</dcterms:created>
  <dcterms:modified xsi:type="dcterms:W3CDTF">2014-11-17T15:41:00Z</dcterms:modified>
</cp:coreProperties>
</file>