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6F82" w14:textId="77777777" w:rsidR="008A2EBC" w:rsidRPr="00245AB0" w:rsidRDefault="00066D64" w:rsidP="00614222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45AB0">
        <w:rPr>
          <w:b/>
          <w:bCs/>
          <w:sz w:val="28"/>
          <w:szCs w:val="28"/>
          <w:lang w:val="uk-UA"/>
        </w:rPr>
        <w:t>РЕЗОЛЮЦІЯ</w:t>
      </w:r>
    </w:p>
    <w:p w14:paraId="192E0E2B" w14:textId="73923C38" w:rsidR="009D1BF7" w:rsidRPr="00245AB0" w:rsidRDefault="009D1BF7" w:rsidP="00614222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45AB0">
        <w:rPr>
          <w:b/>
          <w:bCs/>
          <w:sz w:val="28"/>
          <w:szCs w:val="28"/>
          <w:lang w:val="uk-UA"/>
        </w:rPr>
        <w:t xml:space="preserve">учасників </w:t>
      </w:r>
      <w:r w:rsidR="00BB2592" w:rsidRPr="00245AB0">
        <w:rPr>
          <w:b/>
          <w:bCs/>
          <w:sz w:val="28"/>
          <w:szCs w:val="28"/>
          <w:lang w:val="uk-UA"/>
        </w:rPr>
        <w:t>К</w:t>
      </w:r>
      <w:r w:rsidRPr="00245AB0">
        <w:rPr>
          <w:b/>
          <w:bCs/>
          <w:sz w:val="28"/>
          <w:szCs w:val="28"/>
          <w:lang w:val="uk-UA"/>
        </w:rPr>
        <w:t>руглого столу «Державне регулювання фінансового ринку. Законодавчі новації в Україні та практики країн ЄС»</w:t>
      </w:r>
    </w:p>
    <w:p w14:paraId="632BC658" w14:textId="3544A2F7" w:rsidR="009D1BF7" w:rsidRPr="00245AB0" w:rsidRDefault="009D1BF7" w:rsidP="00614222">
      <w:pPr>
        <w:rPr>
          <w:sz w:val="28"/>
          <w:szCs w:val="28"/>
          <w:lang w:val="uk-UA"/>
        </w:rPr>
      </w:pPr>
    </w:p>
    <w:p w14:paraId="40FB3234" w14:textId="667C1744" w:rsidR="00BB2592" w:rsidRPr="00245AB0" w:rsidRDefault="00BB2592" w:rsidP="00614222">
      <w:pPr>
        <w:rPr>
          <w:b/>
          <w:bCs/>
          <w:i/>
          <w:iCs/>
          <w:szCs w:val="24"/>
          <w:lang w:val="uk-UA"/>
        </w:rPr>
      </w:pPr>
      <w:r w:rsidRPr="00245AB0">
        <w:rPr>
          <w:i/>
          <w:iCs/>
          <w:szCs w:val="24"/>
          <w:lang w:val="uk-UA"/>
        </w:rPr>
        <w:t>24.11.2023 р.</w:t>
      </w:r>
      <w:r w:rsidR="00245AB0" w:rsidRPr="00245AB0">
        <w:rPr>
          <w:i/>
          <w:iCs/>
          <w:szCs w:val="24"/>
          <w:lang w:val="uk-UA"/>
        </w:rPr>
        <w:t xml:space="preserve">                                                                                                     </w:t>
      </w:r>
      <w:r w:rsidRPr="00245AB0">
        <w:rPr>
          <w:i/>
          <w:iCs/>
          <w:szCs w:val="24"/>
          <w:lang w:val="uk-UA"/>
        </w:rPr>
        <w:t xml:space="preserve"> м.Київ</w:t>
      </w:r>
    </w:p>
    <w:p w14:paraId="157C4E97" w14:textId="4FBE831E" w:rsidR="00BB2592" w:rsidRPr="00245AB0" w:rsidRDefault="00BB2592" w:rsidP="00245AB0">
      <w:pPr>
        <w:spacing w:before="120"/>
        <w:ind w:firstLine="709"/>
        <w:rPr>
          <w:b/>
          <w:bCs/>
          <w:sz w:val="28"/>
          <w:szCs w:val="28"/>
          <w:lang w:val="uk-UA"/>
        </w:rPr>
      </w:pPr>
      <w:r w:rsidRPr="00245AB0">
        <w:rPr>
          <w:kern w:val="0"/>
          <w:sz w:val="28"/>
          <w:szCs w:val="28"/>
          <w:lang w:val="uk-UA"/>
          <w14:ligatures w14:val="none"/>
        </w:rPr>
        <w:t xml:space="preserve">Круглий стіл на тему </w:t>
      </w:r>
      <w:r w:rsidRPr="00245AB0">
        <w:rPr>
          <w:sz w:val="28"/>
          <w:szCs w:val="28"/>
          <w:lang w:val="uk-UA"/>
        </w:rPr>
        <w:t xml:space="preserve">«Державне регулювання фінансового ринку. Законодавчі новації в Україні та практики країн ЄС» </w:t>
      </w:r>
      <w:r w:rsidRPr="00245AB0">
        <w:rPr>
          <w:kern w:val="0"/>
          <w:sz w:val="28"/>
          <w:szCs w:val="28"/>
          <w:lang w:val="uk-UA"/>
          <w14:ligatures w14:val="none"/>
        </w:rPr>
        <w:t xml:space="preserve">проведено за спільною ініціативою Українського союзу промисловців і підприємців (УСПП) та Об’єднання Учасників Фінансового Ринку (ОУФР). У заході взяли участь народні депутати України, члени Комітету </w:t>
      </w:r>
      <w:r w:rsidR="0036536D" w:rsidRPr="00245AB0">
        <w:rPr>
          <w:kern w:val="0"/>
          <w:sz w:val="28"/>
          <w:szCs w:val="28"/>
          <w:lang w:val="uk-UA"/>
          <w14:ligatures w14:val="none"/>
        </w:rPr>
        <w:t xml:space="preserve">Верховної Ради України </w:t>
      </w:r>
      <w:r w:rsidRPr="00245AB0">
        <w:rPr>
          <w:kern w:val="0"/>
          <w:sz w:val="28"/>
          <w:szCs w:val="28"/>
          <w:lang w:val="uk-UA"/>
          <w14:ligatures w14:val="none"/>
        </w:rPr>
        <w:t>з питань фінансів, податкової та митної політики, керівництво Державної регуляторної служби України, Асоціації «Страховий бізнес», Національної асоціації кредитних спілок, Асоціації учасників валютного ринку, Українського об’єднання ринків капіталу, Асоціації інформаційно-фінансового бізнесу, Українського товариства фінансових аналітиків, експерти, представники Латвійської асоціації страховиків, вітчизняних структурованих об’єднань промисловців, підприємців та роботодавців тощо.</w:t>
      </w:r>
    </w:p>
    <w:p w14:paraId="5DEA4ADE" w14:textId="77777777" w:rsidR="001A3243" w:rsidRPr="00245AB0" w:rsidRDefault="001A3243" w:rsidP="00614222">
      <w:pPr>
        <w:rPr>
          <w:sz w:val="28"/>
          <w:szCs w:val="28"/>
          <w:lang w:val="uk-UA"/>
        </w:rPr>
      </w:pPr>
    </w:p>
    <w:p w14:paraId="056D8516" w14:textId="1AEC3426" w:rsidR="009D1BF7" w:rsidRPr="00245AB0" w:rsidRDefault="0036536D" w:rsidP="00614222">
      <w:pPr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 xml:space="preserve">За підсумками обговорення учасники </w:t>
      </w:r>
      <w:r w:rsidR="00BB2592" w:rsidRPr="00245AB0">
        <w:rPr>
          <w:sz w:val="28"/>
          <w:szCs w:val="28"/>
          <w:lang w:val="uk-UA"/>
        </w:rPr>
        <w:t xml:space="preserve">Круглого столу </w:t>
      </w:r>
      <w:r w:rsidR="00245AB0">
        <w:rPr>
          <w:sz w:val="28"/>
          <w:szCs w:val="28"/>
          <w:lang w:val="uk-UA"/>
        </w:rPr>
        <w:t>ухвалили спільну позицію</w:t>
      </w:r>
      <w:r w:rsidRPr="00245AB0">
        <w:rPr>
          <w:sz w:val="28"/>
          <w:szCs w:val="28"/>
          <w:lang w:val="uk-UA"/>
        </w:rPr>
        <w:t xml:space="preserve"> щодо необхідності збереження та розвитку небанківського фінансового ринку України, захисту фінансової безпеки країни, гарантування  балансу інтересів держави та бізнесу під час здійснення державного регулювання фінансового ринку та наголошують на наступному:</w:t>
      </w:r>
    </w:p>
    <w:p w14:paraId="50F4E90F" w14:textId="77777777" w:rsidR="00245AB0" w:rsidRDefault="00115AD4" w:rsidP="006C271E">
      <w:pPr>
        <w:pStyle w:val="a3"/>
        <w:numPr>
          <w:ilvl w:val="0"/>
          <w:numId w:val="10"/>
        </w:numPr>
        <w:spacing w:before="80"/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О</w:t>
      </w:r>
      <w:r w:rsidR="00E84FE7" w:rsidRPr="00245AB0">
        <w:rPr>
          <w:sz w:val="28"/>
          <w:szCs w:val="28"/>
          <w:lang w:val="uk-UA"/>
        </w:rPr>
        <w:t xml:space="preserve">кремі </w:t>
      </w:r>
      <w:r w:rsidR="00265E91" w:rsidRPr="00245AB0">
        <w:rPr>
          <w:sz w:val="28"/>
          <w:szCs w:val="28"/>
          <w:lang w:val="uk-UA"/>
        </w:rPr>
        <w:t>законодавчі новації, закладені у Законопроект</w:t>
      </w:r>
      <w:r w:rsidR="008A2EBC" w:rsidRPr="00245AB0">
        <w:rPr>
          <w:sz w:val="28"/>
          <w:szCs w:val="28"/>
          <w:lang w:val="uk-UA"/>
        </w:rPr>
        <w:t xml:space="preserve"> </w:t>
      </w:r>
      <w:r w:rsidR="00BA606B" w:rsidRPr="00245AB0">
        <w:rPr>
          <w:sz w:val="28"/>
          <w:szCs w:val="28"/>
          <w:lang w:val="uk-UA"/>
        </w:rPr>
        <w:t>№ 9422</w:t>
      </w:r>
      <w:r w:rsidR="008A2EBC" w:rsidRPr="00245AB0">
        <w:rPr>
          <w:sz w:val="28"/>
          <w:szCs w:val="28"/>
          <w:lang w:val="uk-UA"/>
        </w:rPr>
        <w:t xml:space="preserve"> </w:t>
      </w:r>
      <w:r w:rsidR="00265E91" w:rsidRPr="00245AB0">
        <w:rPr>
          <w:sz w:val="28"/>
          <w:szCs w:val="28"/>
          <w:lang w:val="uk-UA"/>
        </w:rPr>
        <w:t>«Про внесення змін до деяких законодавчих актів України щодо удосконалення державного регулювання ринків фінансових послуг»</w:t>
      </w:r>
      <w:r w:rsidRPr="00245AB0">
        <w:rPr>
          <w:sz w:val="28"/>
          <w:szCs w:val="28"/>
          <w:lang w:val="uk-UA"/>
        </w:rPr>
        <w:t xml:space="preserve"> (</w:t>
      </w:r>
      <w:r w:rsidR="00E84FE7" w:rsidRPr="00245AB0">
        <w:rPr>
          <w:sz w:val="28"/>
          <w:szCs w:val="28"/>
          <w:lang w:val="uk-UA"/>
        </w:rPr>
        <w:t>не стосуються загального змісту законопроєкту, що регулює відносини у сфері мікрокредитування</w:t>
      </w:r>
      <w:r w:rsidRPr="00245AB0">
        <w:rPr>
          <w:sz w:val="28"/>
          <w:szCs w:val="28"/>
          <w:lang w:val="uk-UA"/>
        </w:rPr>
        <w:t>)</w:t>
      </w:r>
      <w:r w:rsidR="0049749B" w:rsidRPr="00245AB0">
        <w:rPr>
          <w:sz w:val="28"/>
          <w:szCs w:val="28"/>
          <w:lang w:val="uk-UA"/>
        </w:rPr>
        <w:t xml:space="preserve"> виводять</w:t>
      </w:r>
      <w:r w:rsidR="00265E91" w:rsidRPr="00245AB0">
        <w:rPr>
          <w:sz w:val="28"/>
          <w:szCs w:val="28"/>
          <w:lang w:val="uk-UA"/>
        </w:rPr>
        <w:t xml:space="preserve"> </w:t>
      </w:r>
      <w:r w:rsidR="008A2EBC" w:rsidRPr="00245AB0">
        <w:rPr>
          <w:sz w:val="28"/>
          <w:szCs w:val="28"/>
          <w:lang w:val="uk-UA"/>
        </w:rPr>
        <w:t>регуляторн</w:t>
      </w:r>
      <w:r w:rsidR="0049749B" w:rsidRPr="00245AB0">
        <w:rPr>
          <w:sz w:val="28"/>
          <w:szCs w:val="28"/>
          <w:lang w:val="uk-UA"/>
        </w:rPr>
        <w:t>і</w:t>
      </w:r>
      <w:r w:rsidR="0059318E" w:rsidRPr="00245AB0">
        <w:rPr>
          <w:sz w:val="28"/>
          <w:szCs w:val="28"/>
          <w:lang w:val="uk-UA"/>
        </w:rPr>
        <w:t xml:space="preserve"> нормативно-правов</w:t>
      </w:r>
      <w:r w:rsidR="0049749B" w:rsidRPr="00245AB0">
        <w:rPr>
          <w:sz w:val="28"/>
          <w:szCs w:val="28"/>
          <w:lang w:val="uk-UA"/>
        </w:rPr>
        <w:t>і</w:t>
      </w:r>
      <w:r w:rsidR="0059318E" w:rsidRPr="00245AB0">
        <w:rPr>
          <w:sz w:val="28"/>
          <w:szCs w:val="28"/>
          <w:lang w:val="uk-UA"/>
        </w:rPr>
        <w:t xml:space="preserve"> акт</w:t>
      </w:r>
      <w:r w:rsidR="0049749B" w:rsidRPr="00245AB0">
        <w:rPr>
          <w:sz w:val="28"/>
          <w:szCs w:val="28"/>
          <w:lang w:val="uk-UA"/>
        </w:rPr>
        <w:t>и</w:t>
      </w:r>
      <w:r w:rsidR="0059318E" w:rsidRPr="00245AB0">
        <w:rPr>
          <w:sz w:val="28"/>
          <w:szCs w:val="28"/>
          <w:lang w:val="uk-UA"/>
        </w:rPr>
        <w:t xml:space="preserve"> НБУ щодо небанківських фінансових установ (НБФУ) зі сфери дії Закону України «Про засади державної регуляторної політики у сфері господарської діяльності». </w:t>
      </w:r>
    </w:p>
    <w:p w14:paraId="6AB4F214" w14:textId="552A4063" w:rsidR="00BA606B" w:rsidRPr="00245AB0" w:rsidRDefault="00D8042C" w:rsidP="006C271E">
      <w:pPr>
        <w:pStyle w:val="a3"/>
        <w:numPr>
          <w:ilvl w:val="0"/>
          <w:numId w:val="10"/>
        </w:numPr>
        <w:spacing w:before="80"/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Ф</w:t>
      </w:r>
      <w:r w:rsidR="0059318E" w:rsidRPr="00245AB0">
        <w:rPr>
          <w:sz w:val="28"/>
          <w:szCs w:val="28"/>
          <w:lang w:val="uk-UA"/>
        </w:rPr>
        <w:t xml:space="preserve">актично йдеться </w:t>
      </w:r>
      <w:r w:rsidR="00271379" w:rsidRPr="00245AB0">
        <w:rPr>
          <w:sz w:val="28"/>
          <w:szCs w:val="28"/>
          <w:lang w:val="uk-UA"/>
        </w:rPr>
        <w:t>про</w:t>
      </w:r>
      <w:r w:rsidR="00BA606B" w:rsidRPr="00245AB0">
        <w:rPr>
          <w:sz w:val="28"/>
          <w:szCs w:val="28"/>
          <w:lang w:val="uk-UA"/>
        </w:rPr>
        <w:t xml:space="preserve"> виключення Національного банку як регулятора з загальнодержавної системи підготовки регуляторних нормативно-правових актів</w:t>
      </w:r>
      <w:r w:rsidR="001A3243" w:rsidRPr="00245AB0">
        <w:rPr>
          <w:sz w:val="28"/>
          <w:szCs w:val="28"/>
          <w:lang w:val="uk-UA"/>
        </w:rPr>
        <w:t xml:space="preserve"> (НПА)</w:t>
      </w:r>
      <w:r w:rsidR="00BA606B" w:rsidRPr="00245AB0">
        <w:rPr>
          <w:sz w:val="28"/>
          <w:szCs w:val="28"/>
          <w:lang w:val="uk-UA"/>
        </w:rPr>
        <w:t xml:space="preserve"> та створення для нього особливих умов реалізації регуляторної політики</w:t>
      </w:r>
      <w:r w:rsidR="0059318E" w:rsidRPr="00245AB0">
        <w:rPr>
          <w:sz w:val="28"/>
          <w:szCs w:val="28"/>
          <w:lang w:val="uk-UA"/>
        </w:rPr>
        <w:t xml:space="preserve">, </w:t>
      </w:r>
      <w:r w:rsidR="00C64D9D" w:rsidRPr="00245AB0">
        <w:rPr>
          <w:sz w:val="28"/>
          <w:szCs w:val="28"/>
          <w:lang w:val="uk-UA"/>
        </w:rPr>
        <w:t>що руйнує засади державної регуляторної політики</w:t>
      </w:r>
      <w:r w:rsidR="00115AD4" w:rsidRPr="00245AB0">
        <w:rPr>
          <w:sz w:val="28"/>
          <w:szCs w:val="28"/>
          <w:lang w:val="uk-UA"/>
        </w:rPr>
        <w:t xml:space="preserve">, оскільки </w:t>
      </w:r>
    </w:p>
    <w:p w14:paraId="5E4D2173" w14:textId="547CC956" w:rsidR="00271379" w:rsidRPr="00245AB0" w:rsidRDefault="00066D64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с</w:t>
      </w:r>
      <w:r w:rsidR="00271379" w:rsidRPr="00245AB0">
        <w:rPr>
          <w:sz w:val="28"/>
          <w:szCs w:val="28"/>
          <w:lang w:val="uk-UA"/>
        </w:rPr>
        <w:t xml:space="preserve">уперечить </w:t>
      </w:r>
      <w:r w:rsidR="001A3243" w:rsidRPr="00245AB0">
        <w:rPr>
          <w:sz w:val="28"/>
          <w:szCs w:val="28"/>
          <w:lang w:val="uk-UA"/>
        </w:rPr>
        <w:t xml:space="preserve">Конституції </w:t>
      </w:r>
      <w:r w:rsidR="00271379" w:rsidRPr="00245AB0">
        <w:rPr>
          <w:sz w:val="28"/>
          <w:szCs w:val="28"/>
          <w:lang w:val="uk-UA"/>
        </w:rPr>
        <w:t xml:space="preserve">України </w:t>
      </w:r>
      <w:r w:rsidR="006223E6" w:rsidRPr="00245AB0">
        <w:rPr>
          <w:sz w:val="28"/>
          <w:szCs w:val="28"/>
          <w:lang w:val="uk-UA"/>
        </w:rPr>
        <w:t>щодо виконання державними органами своїх повноважень відповідно до закону та верховенства права</w:t>
      </w:r>
      <w:r w:rsidR="00451AF9" w:rsidRPr="00245AB0">
        <w:rPr>
          <w:sz w:val="28"/>
          <w:szCs w:val="28"/>
          <w:lang w:val="uk-UA"/>
        </w:rPr>
        <w:t xml:space="preserve"> (</w:t>
      </w:r>
      <w:bookmarkStart w:id="0" w:name="_Hlk151996558"/>
      <w:r w:rsidR="00451AF9" w:rsidRPr="00245AB0">
        <w:rPr>
          <w:sz w:val="28"/>
          <w:szCs w:val="28"/>
          <w:lang w:val="uk-UA"/>
        </w:rPr>
        <w:t>виснов</w:t>
      </w:r>
      <w:r w:rsidR="00D67EC6" w:rsidRPr="00245AB0">
        <w:rPr>
          <w:sz w:val="28"/>
          <w:szCs w:val="28"/>
          <w:lang w:val="uk-UA"/>
        </w:rPr>
        <w:t xml:space="preserve">ок </w:t>
      </w:r>
      <w:r w:rsidR="00451AF9" w:rsidRPr="00245AB0">
        <w:rPr>
          <w:sz w:val="28"/>
          <w:szCs w:val="28"/>
          <w:lang w:val="uk-UA"/>
        </w:rPr>
        <w:t>Головного юридичного управління Верховної Ради України</w:t>
      </w:r>
      <w:bookmarkEnd w:id="0"/>
      <w:r w:rsidR="00451AF9" w:rsidRPr="00245AB0">
        <w:rPr>
          <w:sz w:val="28"/>
          <w:szCs w:val="28"/>
          <w:lang w:val="uk-UA"/>
        </w:rPr>
        <w:t>)</w:t>
      </w:r>
      <w:r w:rsidR="00904A1F">
        <w:rPr>
          <w:sz w:val="28"/>
          <w:szCs w:val="28"/>
          <w:lang w:val="uk-UA"/>
        </w:rPr>
        <w:t>;</w:t>
      </w:r>
    </w:p>
    <w:p w14:paraId="6669BFD7" w14:textId="3574332B" w:rsidR="00115AD4" w:rsidRPr="00245AB0" w:rsidRDefault="00B1783F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 xml:space="preserve">не сприятиме провадженню єдиної державної регуляторної політики </w:t>
      </w:r>
      <w:r w:rsidR="00115AD4" w:rsidRPr="00245AB0">
        <w:rPr>
          <w:sz w:val="28"/>
          <w:szCs w:val="28"/>
          <w:lang w:val="uk-UA"/>
        </w:rPr>
        <w:t xml:space="preserve">та дотримання таких принципів, </w:t>
      </w:r>
      <w:r w:rsidRPr="00245AB0">
        <w:rPr>
          <w:sz w:val="28"/>
          <w:szCs w:val="28"/>
          <w:lang w:val="uk-UA"/>
        </w:rPr>
        <w:t>передбачених у ст. 4 Закону</w:t>
      </w:r>
      <w:r w:rsidR="00115AD4" w:rsidRPr="00245AB0">
        <w:rPr>
          <w:sz w:val="28"/>
          <w:szCs w:val="28"/>
          <w:lang w:val="uk-UA"/>
        </w:rPr>
        <w:t xml:space="preserve"> «</w:t>
      </w:r>
      <w:r w:rsidR="00115AD4" w:rsidRPr="00245AB0">
        <w:rPr>
          <w:color w:val="333333"/>
          <w:sz w:val="28"/>
          <w:szCs w:val="28"/>
          <w:shd w:val="clear" w:color="auto" w:fill="FFFFFF"/>
          <w:lang w:val="uk-UA"/>
        </w:rPr>
        <w:t>Про засади державної регуляторної політики у сфері господарської діяльності»</w:t>
      </w:r>
      <w:r w:rsidRPr="00245AB0">
        <w:rPr>
          <w:sz w:val="28"/>
          <w:szCs w:val="28"/>
          <w:lang w:val="uk-UA"/>
        </w:rPr>
        <w:t xml:space="preserve">, </w:t>
      </w:r>
      <w:r w:rsidRPr="00245AB0">
        <w:rPr>
          <w:sz w:val="28"/>
          <w:szCs w:val="28"/>
          <w:lang w:val="uk-UA"/>
        </w:rPr>
        <w:lastRenderedPageBreak/>
        <w:t>як доцільність</w:t>
      </w:r>
      <w:r w:rsidR="00E84FE7" w:rsidRPr="00245AB0">
        <w:rPr>
          <w:sz w:val="28"/>
          <w:szCs w:val="28"/>
          <w:lang w:val="uk-UA"/>
        </w:rPr>
        <w:t>,</w:t>
      </w:r>
      <w:r w:rsidRPr="00245AB0">
        <w:rPr>
          <w:sz w:val="28"/>
          <w:szCs w:val="28"/>
          <w:lang w:val="uk-UA"/>
        </w:rPr>
        <w:t xml:space="preserve"> збалансованість</w:t>
      </w:r>
      <w:r w:rsidR="00E84FE7" w:rsidRPr="00245AB0">
        <w:rPr>
          <w:sz w:val="28"/>
          <w:szCs w:val="28"/>
          <w:lang w:val="uk-UA"/>
        </w:rPr>
        <w:t>,</w:t>
      </w:r>
      <w:r w:rsidRPr="00245AB0">
        <w:rPr>
          <w:sz w:val="28"/>
          <w:szCs w:val="28"/>
          <w:lang w:val="uk-UA"/>
        </w:rPr>
        <w:t xml:space="preserve"> передбачуваність</w:t>
      </w:r>
      <w:r w:rsidR="00E84FE7" w:rsidRPr="00245AB0">
        <w:rPr>
          <w:sz w:val="28"/>
          <w:szCs w:val="28"/>
          <w:lang w:val="uk-UA"/>
        </w:rPr>
        <w:t>,</w:t>
      </w:r>
      <w:r w:rsidRPr="00245AB0">
        <w:rPr>
          <w:sz w:val="28"/>
          <w:szCs w:val="28"/>
          <w:lang w:val="uk-UA"/>
        </w:rPr>
        <w:t xml:space="preserve"> прозорість та врахування громадської думки</w:t>
      </w:r>
      <w:r w:rsidR="00904A1F">
        <w:rPr>
          <w:sz w:val="28"/>
          <w:szCs w:val="28"/>
          <w:lang w:val="uk-UA"/>
        </w:rPr>
        <w:t>;</w:t>
      </w:r>
    </w:p>
    <w:p w14:paraId="297D7069" w14:textId="421139D2" w:rsidR="00B1783F" w:rsidRPr="00245AB0" w:rsidRDefault="00904A1F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15AD4" w:rsidRPr="00245AB0">
        <w:rPr>
          <w:sz w:val="28"/>
          <w:szCs w:val="28"/>
          <w:lang w:val="uk-UA"/>
        </w:rPr>
        <w:t xml:space="preserve">е </w:t>
      </w:r>
      <w:r w:rsidR="00245AB0" w:rsidRPr="00245AB0">
        <w:rPr>
          <w:sz w:val="28"/>
          <w:szCs w:val="28"/>
          <w:lang w:val="uk-UA"/>
        </w:rPr>
        <w:t xml:space="preserve">гарантуватиме дотримання </w:t>
      </w:r>
      <w:r w:rsidR="00B1783F" w:rsidRPr="00245AB0">
        <w:rPr>
          <w:sz w:val="28"/>
          <w:szCs w:val="28"/>
          <w:lang w:val="uk-UA"/>
        </w:rPr>
        <w:t xml:space="preserve">єдиного підходу до підготовки аналізу регуляторного впливу та здійснення </w:t>
      </w:r>
      <w:r w:rsidR="00245AB0" w:rsidRPr="00245AB0">
        <w:rPr>
          <w:sz w:val="28"/>
          <w:szCs w:val="28"/>
          <w:lang w:val="uk-UA"/>
        </w:rPr>
        <w:t>аналізу</w:t>
      </w:r>
      <w:r w:rsidR="00B1783F" w:rsidRPr="00245AB0">
        <w:rPr>
          <w:sz w:val="28"/>
          <w:szCs w:val="28"/>
          <w:lang w:val="uk-UA"/>
        </w:rPr>
        <w:t xml:space="preserve"> результативності регуляторних актів</w:t>
      </w:r>
      <w:r w:rsidR="00E84FE7" w:rsidRPr="00245AB0">
        <w:rPr>
          <w:sz w:val="28"/>
          <w:szCs w:val="28"/>
          <w:lang w:val="uk-UA"/>
        </w:rPr>
        <w:t>,</w:t>
      </w:r>
      <w:r w:rsidR="00B1783F" w:rsidRPr="00245AB0">
        <w:rPr>
          <w:sz w:val="28"/>
          <w:szCs w:val="28"/>
          <w:lang w:val="uk-UA"/>
        </w:rPr>
        <w:t xml:space="preserve"> систематизації регуляторних актів</w:t>
      </w:r>
      <w:r w:rsidR="00E84FE7" w:rsidRPr="00245AB0">
        <w:rPr>
          <w:sz w:val="28"/>
          <w:szCs w:val="28"/>
          <w:lang w:val="uk-UA"/>
        </w:rPr>
        <w:t>,</w:t>
      </w:r>
      <w:r w:rsidR="00B1783F" w:rsidRPr="00245AB0">
        <w:rPr>
          <w:sz w:val="28"/>
          <w:szCs w:val="28"/>
          <w:lang w:val="uk-UA"/>
        </w:rPr>
        <w:t xml:space="preserve"> недопущенн</w:t>
      </w:r>
      <w:r w:rsidR="00245AB0" w:rsidRPr="00245AB0">
        <w:rPr>
          <w:sz w:val="28"/>
          <w:szCs w:val="28"/>
          <w:lang w:val="uk-UA"/>
        </w:rPr>
        <w:t>я</w:t>
      </w:r>
      <w:r w:rsidR="00B1783F" w:rsidRPr="00245AB0">
        <w:rPr>
          <w:sz w:val="28"/>
          <w:szCs w:val="28"/>
          <w:lang w:val="uk-UA"/>
        </w:rPr>
        <w:t xml:space="preserve"> прийняття регуляторних актів, які є непослідовними або не узгоджуються чи дублюють діючі регуляторні акти</w:t>
      </w:r>
      <w:r w:rsidR="00736139" w:rsidRPr="00245AB0">
        <w:rPr>
          <w:sz w:val="28"/>
          <w:szCs w:val="28"/>
          <w:lang w:val="uk-UA"/>
        </w:rPr>
        <w:t xml:space="preserve"> (висновок Головного науково-експертного управління Апарату Верховної Ради України)</w:t>
      </w:r>
      <w:r>
        <w:rPr>
          <w:sz w:val="28"/>
          <w:szCs w:val="28"/>
          <w:lang w:val="uk-UA"/>
        </w:rPr>
        <w:t>;</w:t>
      </w:r>
    </w:p>
    <w:p w14:paraId="0AE8EB9F" w14:textId="29E3F3A6" w:rsidR="00D67EC6" w:rsidRPr="00245AB0" w:rsidRDefault="00D67EC6" w:rsidP="00D67EC6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не відповідає Національній Стратегії сприяння розвитку громадянського суспільства в Україні, яка затверджена Указом Президента України №487/2021 від 07.09.2021 р.</w:t>
      </w:r>
      <w:r w:rsidR="00904A1F">
        <w:rPr>
          <w:sz w:val="28"/>
          <w:szCs w:val="28"/>
          <w:lang w:val="uk-UA"/>
        </w:rPr>
        <w:t>;</w:t>
      </w:r>
    </w:p>
    <w:p w14:paraId="0A96751F" w14:textId="2906F049" w:rsidR="00451AF9" w:rsidRPr="00245AB0" w:rsidRDefault="00451AF9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несе корупційні ризики та порушує зобов’язання Уряду України щодо боротьби з корупцією</w:t>
      </w:r>
      <w:r w:rsidR="00904A1F">
        <w:rPr>
          <w:sz w:val="28"/>
          <w:szCs w:val="28"/>
          <w:lang w:val="uk-UA"/>
        </w:rPr>
        <w:t>;</w:t>
      </w:r>
    </w:p>
    <w:p w14:paraId="77FCFEF6" w14:textId="0A3CF737" w:rsidR="001A3243" w:rsidRPr="00245AB0" w:rsidRDefault="00736139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 xml:space="preserve">суперечать </w:t>
      </w:r>
      <w:r w:rsidR="00E84FE7" w:rsidRPr="00245AB0">
        <w:rPr>
          <w:sz w:val="28"/>
          <w:szCs w:val="28"/>
          <w:lang w:val="uk-UA"/>
        </w:rPr>
        <w:t>Регламентам Європейського Союзу (ЄС)</w:t>
      </w:r>
      <w:r w:rsidRPr="00245AB0">
        <w:rPr>
          <w:sz w:val="28"/>
          <w:szCs w:val="28"/>
          <w:lang w:val="uk-UA"/>
        </w:rPr>
        <w:t xml:space="preserve">, а також зобов’язанням України щодо адаптації законодавства до європейських стандартів в процесі свого вступу в ЄС, зобов’язанням, взятих </w:t>
      </w:r>
      <w:r w:rsidR="001A3243" w:rsidRPr="00245AB0">
        <w:rPr>
          <w:sz w:val="28"/>
          <w:szCs w:val="28"/>
          <w:lang w:val="uk-UA"/>
        </w:rPr>
        <w:t>Кабінетом Міністрів України</w:t>
      </w:r>
      <w:r w:rsidR="00E84FE7" w:rsidRPr="00245AB0">
        <w:rPr>
          <w:sz w:val="28"/>
          <w:szCs w:val="28"/>
          <w:lang w:val="uk-UA"/>
        </w:rPr>
        <w:t>,</w:t>
      </w:r>
      <w:r w:rsidRPr="00245AB0">
        <w:rPr>
          <w:sz w:val="28"/>
          <w:szCs w:val="28"/>
          <w:lang w:val="uk-UA"/>
        </w:rPr>
        <w:t xml:space="preserve"> під час підписання </w:t>
      </w:r>
      <w:r w:rsidR="001A3243" w:rsidRPr="00245AB0">
        <w:rPr>
          <w:sz w:val="28"/>
          <w:szCs w:val="28"/>
          <w:lang w:val="uk-UA"/>
        </w:rPr>
        <w:t xml:space="preserve">Угоди </w:t>
      </w:r>
      <w:r w:rsidRPr="00245AB0">
        <w:rPr>
          <w:sz w:val="28"/>
          <w:szCs w:val="28"/>
          <w:lang w:val="uk-UA"/>
        </w:rPr>
        <w:t>з Організацією економічного співробітництва і розвитку</w:t>
      </w:r>
      <w:r w:rsidR="00E84FE7" w:rsidRPr="00245AB0">
        <w:rPr>
          <w:sz w:val="28"/>
          <w:szCs w:val="28"/>
          <w:lang w:val="uk-UA"/>
        </w:rPr>
        <w:t xml:space="preserve"> (ОЕСР)</w:t>
      </w:r>
      <w:r w:rsidR="00904A1F">
        <w:rPr>
          <w:sz w:val="28"/>
          <w:szCs w:val="28"/>
          <w:lang w:val="uk-UA"/>
        </w:rPr>
        <w:t>;</w:t>
      </w:r>
    </w:p>
    <w:p w14:paraId="2EB49074" w14:textId="63A1ABB3" w:rsidR="009D60DC" w:rsidRPr="00245AB0" w:rsidRDefault="008A2EBC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потребує</w:t>
      </w:r>
      <w:r w:rsidR="00F83F72" w:rsidRPr="00245AB0">
        <w:rPr>
          <w:sz w:val="28"/>
          <w:szCs w:val="28"/>
          <w:lang w:val="uk-UA"/>
        </w:rPr>
        <w:t xml:space="preserve"> додаткового опрацювання з зацікавленими сторонами та проведення всебічної оцінки впливу на розвиток та впорядкування відносин у сферах регулювання небанківських фінансових установ</w:t>
      </w:r>
      <w:r w:rsidR="00135446" w:rsidRPr="00245AB0">
        <w:rPr>
          <w:sz w:val="28"/>
          <w:szCs w:val="28"/>
          <w:lang w:val="uk-UA"/>
        </w:rPr>
        <w:t xml:space="preserve"> (висновок </w:t>
      </w:r>
      <w:r w:rsidR="001A3243" w:rsidRPr="00245AB0">
        <w:rPr>
          <w:sz w:val="28"/>
          <w:szCs w:val="28"/>
          <w:lang w:val="uk-UA"/>
        </w:rPr>
        <w:t xml:space="preserve">Комітету Верховної Ради України </w:t>
      </w:r>
      <w:r w:rsidR="00135446" w:rsidRPr="00245AB0">
        <w:rPr>
          <w:sz w:val="28"/>
          <w:szCs w:val="28"/>
          <w:lang w:val="uk-UA"/>
        </w:rPr>
        <w:t>із питань інтеграції України до Європейського союзу)</w:t>
      </w:r>
      <w:r w:rsidR="00904A1F">
        <w:rPr>
          <w:sz w:val="28"/>
          <w:szCs w:val="28"/>
          <w:lang w:val="uk-UA"/>
        </w:rPr>
        <w:t>;</w:t>
      </w:r>
    </w:p>
    <w:p w14:paraId="60BBF47E" w14:textId="41EFEDE3" w:rsidR="00736139" w:rsidRPr="00245AB0" w:rsidRDefault="00135446" w:rsidP="0061422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245AB0">
        <w:rPr>
          <w:sz w:val="28"/>
          <w:szCs w:val="28"/>
          <w:lang w:val="uk-UA"/>
        </w:rPr>
        <w:t>н</w:t>
      </w:r>
      <w:r w:rsidR="009D60DC" w:rsidRPr="00245AB0">
        <w:rPr>
          <w:sz w:val="28"/>
          <w:szCs w:val="28"/>
          <w:lang w:val="uk-UA"/>
        </w:rPr>
        <w:t>есе ризик порушення інтересів бізнесу, що працює на небанківському фінансовому ринку</w:t>
      </w:r>
      <w:r w:rsidR="00245AB0" w:rsidRPr="00245AB0">
        <w:rPr>
          <w:sz w:val="28"/>
          <w:szCs w:val="28"/>
          <w:lang w:val="uk-UA"/>
        </w:rPr>
        <w:t>,</w:t>
      </w:r>
      <w:r w:rsidR="009D60DC" w:rsidRPr="00245AB0">
        <w:rPr>
          <w:sz w:val="28"/>
          <w:szCs w:val="28"/>
          <w:lang w:val="uk-UA"/>
        </w:rPr>
        <w:t xml:space="preserve"> </w:t>
      </w:r>
      <w:r w:rsidR="00245AB0" w:rsidRPr="00245AB0">
        <w:rPr>
          <w:sz w:val="28"/>
          <w:szCs w:val="28"/>
          <w:lang w:val="uk-UA"/>
        </w:rPr>
        <w:t xml:space="preserve">зокрема не гарантує </w:t>
      </w:r>
      <w:r w:rsidR="009D60DC" w:rsidRPr="00245AB0">
        <w:rPr>
          <w:sz w:val="28"/>
          <w:szCs w:val="28"/>
          <w:lang w:val="uk-UA"/>
        </w:rPr>
        <w:t xml:space="preserve">можливості участі </w:t>
      </w:r>
      <w:r w:rsidR="00245AB0" w:rsidRPr="00245AB0">
        <w:rPr>
          <w:sz w:val="28"/>
          <w:szCs w:val="28"/>
          <w:lang w:val="uk-UA"/>
        </w:rPr>
        <w:t xml:space="preserve">представників </w:t>
      </w:r>
      <w:r w:rsidR="009D60DC" w:rsidRPr="00245AB0">
        <w:rPr>
          <w:sz w:val="28"/>
          <w:szCs w:val="28"/>
          <w:lang w:val="uk-UA"/>
        </w:rPr>
        <w:t xml:space="preserve"> громадських та професійних об’єднань у розробці нормативних документів, що визначатимуть їх</w:t>
      </w:r>
      <w:r w:rsidR="00245AB0" w:rsidRPr="00245AB0">
        <w:rPr>
          <w:sz w:val="28"/>
          <w:szCs w:val="28"/>
          <w:lang w:val="uk-UA"/>
        </w:rPr>
        <w:t xml:space="preserve">ню </w:t>
      </w:r>
      <w:r w:rsidR="009D60DC" w:rsidRPr="00245AB0">
        <w:rPr>
          <w:sz w:val="28"/>
          <w:szCs w:val="28"/>
          <w:lang w:val="uk-UA"/>
        </w:rPr>
        <w:t>діяльність.</w:t>
      </w:r>
    </w:p>
    <w:p w14:paraId="683A9577" w14:textId="77777777" w:rsidR="00E84FE7" w:rsidRPr="00245AB0" w:rsidRDefault="00E84FE7" w:rsidP="00E84FE7">
      <w:pPr>
        <w:pStyle w:val="a3"/>
        <w:ind w:left="0"/>
        <w:rPr>
          <w:sz w:val="28"/>
          <w:szCs w:val="28"/>
          <w:lang w:val="uk-UA"/>
        </w:rPr>
      </w:pPr>
    </w:p>
    <w:p w14:paraId="4FC15E9F" w14:textId="1C233957" w:rsidR="00A63777" w:rsidRPr="00A63777" w:rsidRDefault="00E84FE7" w:rsidP="00A63777">
      <w:pPr>
        <w:pStyle w:val="a3"/>
        <w:numPr>
          <w:ilvl w:val="0"/>
          <w:numId w:val="10"/>
        </w:numPr>
        <w:ind w:left="0" w:firstLine="851"/>
        <w:rPr>
          <w:b/>
          <w:bCs/>
          <w:sz w:val="28"/>
          <w:szCs w:val="28"/>
          <w:lang w:val="uk-UA"/>
        </w:rPr>
      </w:pPr>
      <w:bookmarkStart w:id="1" w:name="_Hlk151984950"/>
      <w:r w:rsidRPr="00A63777">
        <w:rPr>
          <w:sz w:val="28"/>
          <w:szCs w:val="28"/>
          <w:lang w:val="uk-UA"/>
        </w:rPr>
        <w:t>Зважаючи на викладене</w:t>
      </w:r>
      <w:bookmarkEnd w:id="1"/>
      <w:r w:rsidR="00A63777" w:rsidRPr="00A63777">
        <w:rPr>
          <w:sz w:val="28"/>
          <w:szCs w:val="28"/>
          <w:lang w:val="uk-UA"/>
        </w:rPr>
        <w:t xml:space="preserve"> вище </w:t>
      </w:r>
      <w:r w:rsidR="00A63777" w:rsidRPr="00A63777">
        <w:rPr>
          <w:b/>
          <w:bCs/>
          <w:sz w:val="28"/>
          <w:szCs w:val="28"/>
          <w:lang w:val="uk-UA"/>
        </w:rPr>
        <w:t>закликати Президента</w:t>
      </w:r>
      <w:r w:rsidR="00A63777" w:rsidRPr="00A63777">
        <w:rPr>
          <w:b/>
          <w:bCs/>
          <w:sz w:val="28"/>
          <w:szCs w:val="28"/>
          <w:lang w:val="uk-UA"/>
        </w:rPr>
        <w:t xml:space="preserve"> </w:t>
      </w:r>
      <w:r w:rsidR="00A63777" w:rsidRPr="00A63777">
        <w:rPr>
          <w:b/>
          <w:bCs/>
          <w:sz w:val="28"/>
          <w:szCs w:val="28"/>
          <w:lang w:val="uk-UA"/>
        </w:rPr>
        <w:t>України</w:t>
      </w:r>
      <w:r w:rsidR="00A63777" w:rsidRPr="00A63777">
        <w:rPr>
          <w:b/>
          <w:bCs/>
          <w:sz w:val="28"/>
          <w:szCs w:val="28"/>
          <w:lang w:val="uk-UA"/>
        </w:rPr>
        <w:t xml:space="preserve"> </w:t>
      </w:r>
      <w:r w:rsidR="00A63777" w:rsidRPr="00A63777">
        <w:rPr>
          <w:b/>
          <w:bCs/>
          <w:sz w:val="28"/>
          <w:szCs w:val="28"/>
          <w:lang w:val="uk-UA"/>
        </w:rPr>
        <w:t>застосувати вето відповідно до статті 94 Конституції України та статті 132 Закону України «Про Регламент Верховної Ради України» на закон №3498-ІХ</w:t>
      </w:r>
      <w:r w:rsidR="00A63777" w:rsidRPr="00A63777">
        <w:rPr>
          <w:b/>
          <w:bCs/>
          <w:sz w:val="28"/>
          <w:szCs w:val="28"/>
          <w:lang w:val="uk-UA"/>
        </w:rPr>
        <w:t xml:space="preserve"> від</w:t>
      </w:r>
      <w:r w:rsidR="00A63777" w:rsidRPr="00A63777">
        <w:rPr>
          <w:b/>
          <w:bCs/>
          <w:sz w:val="28"/>
          <w:szCs w:val="28"/>
          <w:lang w:val="uk-UA"/>
        </w:rPr>
        <w:t xml:space="preserve"> 22 листопада 2023 року «Про внесення змін до деяких законодавчих актів України щодо удосконалення державного регулювання ринків фінансових послуг» в частині положень щодо виведення нормативно-правових актів НБУ зі сфери дії Закону України «Про засади державної регуляторної політики у сфері господарської діяльності» та повернути </w:t>
      </w:r>
      <w:r w:rsidR="00A63777">
        <w:rPr>
          <w:b/>
          <w:bCs/>
          <w:sz w:val="28"/>
          <w:szCs w:val="28"/>
          <w:lang w:val="uk-UA"/>
        </w:rPr>
        <w:t>З</w:t>
      </w:r>
      <w:r w:rsidR="00A63777" w:rsidRPr="00A63777">
        <w:rPr>
          <w:b/>
          <w:bCs/>
          <w:sz w:val="28"/>
          <w:szCs w:val="28"/>
          <w:lang w:val="uk-UA"/>
        </w:rPr>
        <w:t xml:space="preserve">акон № 3498-ІХ до Верховної Ради України для повторного розгляду шляхом надання пропозицій від Президента України </w:t>
      </w:r>
      <w:r w:rsidR="00A63777" w:rsidRPr="00A63777">
        <w:rPr>
          <w:b/>
          <w:bCs/>
          <w:sz w:val="28"/>
          <w:szCs w:val="28"/>
          <w:u w:val="single"/>
          <w:lang w:val="uk-UA"/>
        </w:rPr>
        <w:t>щодо виключення з нього підпунктів 3 та 4 пункту 1 Розділу І, а також підпунктів 1 та 4 пункту 4 Розділу І.</w:t>
      </w:r>
    </w:p>
    <w:p w14:paraId="37ACB37D" w14:textId="77777777" w:rsidR="00A63777" w:rsidRPr="00A63777" w:rsidRDefault="00A63777" w:rsidP="00A63777">
      <w:pPr>
        <w:pStyle w:val="a3"/>
        <w:ind w:left="851" w:firstLine="0"/>
        <w:rPr>
          <w:b/>
          <w:bCs/>
          <w:sz w:val="28"/>
          <w:szCs w:val="28"/>
          <w:lang w:val="uk-UA"/>
        </w:rPr>
      </w:pPr>
    </w:p>
    <w:sectPr w:rsidR="00A63777" w:rsidRPr="00A63777" w:rsidSect="003462F8">
      <w:footerReference w:type="default" r:id="rId7"/>
      <w:pgSz w:w="11906" w:h="16838"/>
      <w:pgMar w:top="1134" w:right="141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C877" w14:textId="77777777" w:rsidR="00605602" w:rsidRDefault="00605602" w:rsidP="00825489">
      <w:r>
        <w:separator/>
      </w:r>
    </w:p>
  </w:endnote>
  <w:endnote w:type="continuationSeparator" w:id="0">
    <w:p w14:paraId="4E528F61" w14:textId="77777777" w:rsidR="00605602" w:rsidRDefault="00605602" w:rsidP="008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2934"/>
      <w:docPartObj>
        <w:docPartGallery w:val="Page Numbers (Bottom of Page)"/>
        <w:docPartUnique/>
      </w:docPartObj>
    </w:sdtPr>
    <w:sdtEndPr/>
    <w:sdtContent>
      <w:p w14:paraId="153A96AF" w14:textId="72EF12EE" w:rsidR="00825489" w:rsidRPr="00497A33" w:rsidRDefault="00825489">
        <w:pPr>
          <w:pStyle w:val="a7"/>
          <w:jc w:val="center"/>
        </w:pPr>
        <w:r w:rsidRPr="00497A33">
          <w:fldChar w:fldCharType="begin"/>
        </w:r>
        <w:r w:rsidRPr="00497A33">
          <w:instrText>PAGE   \* MERGEFORMAT</w:instrText>
        </w:r>
        <w:r w:rsidRPr="00497A33">
          <w:fldChar w:fldCharType="separate"/>
        </w:r>
        <w:r w:rsidR="00D8042C">
          <w:rPr>
            <w:noProof/>
          </w:rPr>
          <w:t>2</w:t>
        </w:r>
        <w:r w:rsidRPr="00497A3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ECAF" w14:textId="77777777" w:rsidR="00605602" w:rsidRDefault="00605602" w:rsidP="00825489">
      <w:r>
        <w:separator/>
      </w:r>
    </w:p>
  </w:footnote>
  <w:footnote w:type="continuationSeparator" w:id="0">
    <w:p w14:paraId="312E074F" w14:textId="77777777" w:rsidR="00605602" w:rsidRDefault="00605602" w:rsidP="0082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77F"/>
    <w:multiLevelType w:val="hybridMultilevel"/>
    <w:tmpl w:val="1CA429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BA6D35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2D037D34"/>
    <w:multiLevelType w:val="hybridMultilevel"/>
    <w:tmpl w:val="1662F5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400F95"/>
    <w:multiLevelType w:val="hybridMultilevel"/>
    <w:tmpl w:val="FE00DAD8"/>
    <w:lvl w:ilvl="0" w:tplc="200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E22506F"/>
    <w:multiLevelType w:val="hybridMultilevel"/>
    <w:tmpl w:val="F19A4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B66458"/>
    <w:multiLevelType w:val="hybridMultilevel"/>
    <w:tmpl w:val="5B3A3C44"/>
    <w:lvl w:ilvl="0" w:tplc="96F4A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D56958"/>
    <w:multiLevelType w:val="hybridMultilevel"/>
    <w:tmpl w:val="C7826AF8"/>
    <w:lvl w:ilvl="0" w:tplc="4AF06C2E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75684A"/>
    <w:multiLevelType w:val="hybridMultilevel"/>
    <w:tmpl w:val="5B206B2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383AD6"/>
    <w:multiLevelType w:val="hybridMultilevel"/>
    <w:tmpl w:val="B37E6CBA"/>
    <w:lvl w:ilvl="0" w:tplc="26DAD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F70870"/>
    <w:multiLevelType w:val="multilevel"/>
    <w:tmpl w:val="0419001F"/>
    <w:numStyleLink w:val="1"/>
  </w:abstractNum>
  <w:abstractNum w:abstractNumId="10" w15:restartNumberingAfterBreak="0">
    <w:nsid w:val="79544C15"/>
    <w:multiLevelType w:val="hybridMultilevel"/>
    <w:tmpl w:val="338AB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9"/>
    <w:rsid w:val="0003340D"/>
    <w:rsid w:val="00066D64"/>
    <w:rsid w:val="00083702"/>
    <w:rsid w:val="00115AD4"/>
    <w:rsid w:val="00122FD7"/>
    <w:rsid w:val="00123952"/>
    <w:rsid w:val="00135446"/>
    <w:rsid w:val="00152E6F"/>
    <w:rsid w:val="00170F28"/>
    <w:rsid w:val="00176DA0"/>
    <w:rsid w:val="00192681"/>
    <w:rsid w:val="001A3243"/>
    <w:rsid w:val="001C520B"/>
    <w:rsid w:val="00205683"/>
    <w:rsid w:val="0021770A"/>
    <w:rsid w:val="0022027E"/>
    <w:rsid w:val="00245AB0"/>
    <w:rsid w:val="00265E91"/>
    <w:rsid w:val="00271379"/>
    <w:rsid w:val="00296196"/>
    <w:rsid w:val="002A7A7D"/>
    <w:rsid w:val="002B3FBC"/>
    <w:rsid w:val="002C6168"/>
    <w:rsid w:val="002C78A9"/>
    <w:rsid w:val="002F5FF7"/>
    <w:rsid w:val="0030220D"/>
    <w:rsid w:val="003462F8"/>
    <w:rsid w:val="0036536D"/>
    <w:rsid w:val="003904AE"/>
    <w:rsid w:val="003A279A"/>
    <w:rsid w:val="003B1F4D"/>
    <w:rsid w:val="003C2DC8"/>
    <w:rsid w:val="00451AF9"/>
    <w:rsid w:val="00467CE4"/>
    <w:rsid w:val="0049652E"/>
    <w:rsid w:val="0049749B"/>
    <w:rsid w:val="00497A33"/>
    <w:rsid w:val="004B2483"/>
    <w:rsid w:val="004D08A7"/>
    <w:rsid w:val="00503348"/>
    <w:rsid w:val="00587F04"/>
    <w:rsid w:val="0059318E"/>
    <w:rsid w:val="00605602"/>
    <w:rsid w:val="00614222"/>
    <w:rsid w:val="00614D70"/>
    <w:rsid w:val="006178D4"/>
    <w:rsid w:val="006223E6"/>
    <w:rsid w:val="006A2838"/>
    <w:rsid w:val="006C271E"/>
    <w:rsid w:val="00707594"/>
    <w:rsid w:val="00735277"/>
    <w:rsid w:val="00736139"/>
    <w:rsid w:val="0073755D"/>
    <w:rsid w:val="00741889"/>
    <w:rsid w:val="00765C10"/>
    <w:rsid w:val="0077529A"/>
    <w:rsid w:val="00781522"/>
    <w:rsid w:val="007A7734"/>
    <w:rsid w:val="007B44EA"/>
    <w:rsid w:val="007B6B25"/>
    <w:rsid w:val="007F7C87"/>
    <w:rsid w:val="00825489"/>
    <w:rsid w:val="00856002"/>
    <w:rsid w:val="00865E45"/>
    <w:rsid w:val="008A2EBC"/>
    <w:rsid w:val="008A5FD0"/>
    <w:rsid w:val="008D63D0"/>
    <w:rsid w:val="00904A1F"/>
    <w:rsid w:val="00934215"/>
    <w:rsid w:val="00941E89"/>
    <w:rsid w:val="0096717A"/>
    <w:rsid w:val="00987ADB"/>
    <w:rsid w:val="009A074E"/>
    <w:rsid w:val="009A3F1C"/>
    <w:rsid w:val="009C2F3F"/>
    <w:rsid w:val="009C32AA"/>
    <w:rsid w:val="009D1BF7"/>
    <w:rsid w:val="009D4BAF"/>
    <w:rsid w:val="009D60DC"/>
    <w:rsid w:val="009E426B"/>
    <w:rsid w:val="00A33D4D"/>
    <w:rsid w:val="00A63777"/>
    <w:rsid w:val="00A65932"/>
    <w:rsid w:val="00A7792A"/>
    <w:rsid w:val="00AF0F58"/>
    <w:rsid w:val="00AF3271"/>
    <w:rsid w:val="00B1783F"/>
    <w:rsid w:val="00B2522E"/>
    <w:rsid w:val="00B42B78"/>
    <w:rsid w:val="00B51FAA"/>
    <w:rsid w:val="00B63651"/>
    <w:rsid w:val="00BA606B"/>
    <w:rsid w:val="00BB2592"/>
    <w:rsid w:val="00BF7FB4"/>
    <w:rsid w:val="00C03F49"/>
    <w:rsid w:val="00C414EE"/>
    <w:rsid w:val="00C46D8F"/>
    <w:rsid w:val="00C46F15"/>
    <w:rsid w:val="00C64D9D"/>
    <w:rsid w:val="00C6565B"/>
    <w:rsid w:val="00C7508F"/>
    <w:rsid w:val="00C8618A"/>
    <w:rsid w:val="00C93AA0"/>
    <w:rsid w:val="00C97EE5"/>
    <w:rsid w:val="00CC2717"/>
    <w:rsid w:val="00CD450D"/>
    <w:rsid w:val="00D24602"/>
    <w:rsid w:val="00D2611C"/>
    <w:rsid w:val="00D45537"/>
    <w:rsid w:val="00D52D08"/>
    <w:rsid w:val="00D67EC6"/>
    <w:rsid w:val="00D76DEF"/>
    <w:rsid w:val="00D8042C"/>
    <w:rsid w:val="00D978BB"/>
    <w:rsid w:val="00DC328E"/>
    <w:rsid w:val="00DC347E"/>
    <w:rsid w:val="00DF4376"/>
    <w:rsid w:val="00E16B33"/>
    <w:rsid w:val="00E5459A"/>
    <w:rsid w:val="00E62233"/>
    <w:rsid w:val="00E63991"/>
    <w:rsid w:val="00E84FE7"/>
    <w:rsid w:val="00E93D7A"/>
    <w:rsid w:val="00EA0A0B"/>
    <w:rsid w:val="00EF5232"/>
    <w:rsid w:val="00F333A4"/>
    <w:rsid w:val="00F5470F"/>
    <w:rsid w:val="00F77274"/>
    <w:rsid w:val="00F81CFE"/>
    <w:rsid w:val="00F83F72"/>
    <w:rsid w:val="00F951EA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FD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2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5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5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489"/>
  </w:style>
  <w:style w:type="paragraph" w:styleId="a7">
    <w:name w:val="footer"/>
    <w:basedOn w:val="a"/>
    <w:link w:val="a8"/>
    <w:uiPriority w:val="99"/>
    <w:unhideWhenUsed/>
    <w:rsid w:val="00825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5489"/>
  </w:style>
  <w:style w:type="character" w:styleId="a9">
    <w:name w:val="Hyperlink"/>
    <w:basedOn w:val="a0"/>
    <w:uiPriority w:val="99"/>
    <w:semiHidden/>
    <w:unhideWhenUsed/>
    <w:rsid w:val="00FE41C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C64D9D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C64D9D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val="en-US"/>
      <w14:ligatures w14:val="none"/>
    </w:rPr>
  </w:style>
  <w:style w:type="numbering" w:customStyle="1" w:styleId="1">
    <w:name w:val="Стиль1"/>
    <w:uiPriority w:val="99"/>
    <w:rsid w:val="006C271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2023-11-29T12:20:00Z</dcterms:created>
  <dcterms:modified xsi:type="dcterms:W3CDTF">2023-11-30T13:26:00Z</dcterms:modified>
</cp:coreProperties>
</file>