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5B2C" w14:textId="77777777" w:rsidR="00266584" w:rsidRPr="00E911BA" w:rsidRDefault="00266584" w:rsidP="00E911BA">
      <w:pPr>
        <w:pStyle w:val="a3"/>
        <w:ind w:firstLine="851"/>
        <w:jc w:val="center"/>
        <w:rPr>
          <w:rFonts w:ascii="Times New Roman" w:hAnsi="Times New Roman"/>
          <w:b/>
          <w:bCs/>
          <w:sz w:val="28"/>
          <w:szCs w:val="28"/>
          <w:lang w:val="uk-UA"/>
        </w:rPr>
      </w:pPr>
      <w:r w:rsidRPr="00E911BA">
        <w:rPr>
          <w:rStyle w:val="rvts15"/>
          <w:rFonts w:ascii="Times New Roman" w:hAnsi="Times New Roman"/>
          <w:b/>
          <w:bCs/>
          <w:sz w:val="28"/>
          <w:szCs w:val="28"/>
          <w:lang w:val="uk-UA"/>
        </w:rPr>
        <w:t>ПОЯСНЮВАЛЬНА ЗАПИСКА</w:t>
      </w:r>
      <w:r w:rsidRPr="00E911BA">
        <w:rPr>
          <w:rFonts w:ascii="Times New Roman" w:hAnsi="Times New Roman"/>
          <w:sz w:val="28"/>
          <w:szCs w:val="28"/>
          <w:lang w:val="uk-UA"/>
        </w:rPr>
        <w:br/>
      </w:r>
      <w:r w:rsidRPr="00E911BA">
        <w:rPr>
          <w:rStyle w:val="rvts15"/>
          <w:rFonts w:ascii="Times New Roman" w:hAnsi="Times New Roman"/>
          <w:b/>
          <w:bCs/>
          <w:sz w:val="28"/>
          <w:szCs w:val="28"/>
          <w:lang w:val="uk-UA"/>
        </w:rPr>
        <w:t xml:space="preserve">до </w:t>
      </w:r>
      <w:bookmarkStart w:id="0" w:name="n3485"/>
      <w:bookmarkEnd w:id="0"/>
      <w:r w:rsidRPr="00E911BA">
        <w:rPr>
          <w:rFonts w:ascii="Times New Roman" w:hAnsi="Times New Roman"/>
          <w:b/>
          <w:bCs/>
          <w:sz w:val="28"/>
          <w:szCs w:val="28"/>
          <w:lang w:val="uk-UA"/>
        </w:rPr>
        <w:t>проєкту Закону України</w:t>
      </w:r>
    </w:p>
    <w:p w14:paraId="24A6804D" w14:textId="10D0DE5C" w:rsidR="00266584" w:rsidRPr="00883181" w:rsidRDefault="00266584" w:rsidP="00E911BA">
      <w:pPr>
        <w:spacing w:after="0" w:line="240" w:lineRule="auto"/>
        <w:ind w:firstLine="851"/>
        <w:jc w:val="center"/>
        <w:rPr>
          <w:rFonts w:ascii="Times New Roman" w:hAnsi="Times New Roman"/>
          <w:b/>
          <w:sz w:val="28"/>
          <w:szCs w:val="28"/>
        </w:rPr>
      </w:pPr>
      <w:r w:rsidRPr="00883181">
        <w:rPr>
          <w:rFonts w:ascii="Times New Roman" w:hAnsi="Times New Roman"/>
          <w:b/>
          <w:sz w:val="28"/>
          <w:szCs w:val="28"/>
        </w:rPr>
        <w:t>«</w:t>
      </w:r>
      <w:r w:rsidR="00DD4CC1" w:rsidRPr="00883181">
        <w:rPr>
          <w:rFonts w:ascii="Times New Roman" w:eastAsia="Times New Roman" w:hAnsi="Times New Roman"/>
          <w:b/>
          <w:sz w:val="28"/>
          <w:szCs w:val="28"/>
        </w:rPr>
        <w:t>Про внесення змін до Податкового кодексу України щодо підтримки суб’єктів господарювання оборонно-промислового комплексу України</w:t>
      </w:r>
      <w:r w:rsidRPr="00883181">
        <w:rPr>
          <w:rFonts w:ascii="Times New Roman" w:hAnsi="Times New Roman"/>
          <w:b/>
          <w:sz w:val="28"/>
          <w:szCs w:val="28"/>
        </w:rPr>
        <w:t>»</w:t>
      </w:r>
    </w:p>
    <w:p w14:paraId="2294D13B" w14:textId="77777777" w:rsidR="00266584" w:rsidRPr="00E911BA" w:rsidRDefault="00266584" w:rsidP="00E911BA">
      <w:pPr>
        <w:pStyle w:val="a3"/>
        <w:ind w:firstLine="851"/>
        <w:jc w:val="both"/>
        <w:rPr>
          <w:rStyle w:val="rvts9"/>
          <w:rFonts w:ascii="Times New Roman" w:hAnsi="Times New Roman"/>
          <w:b/>
          <w:bCs/>
          <w:sz w:val="28"/>
          <w:szCs w:val="28"/>
          <w:lang w:val="uk-UA"/>
        </w:rPr>
      </w:pPr>
    </w:p>
    <w:p w14:paraId="422B944F" w14:textId="77777777" w:rsidR="00266584" w:rsidRPr="00440E74" w:rsidRDefault="00266584" w:rsidP="00440E74">
      <w:pPr>
        <w:pStyle w:val="a3"/>
        <w:numPr>
          <w:ilvl w:val="0"/>
          <w:numId w:val="1"/>
        </w:numPr>
        <w:ind w:left="0" w:firstLine="851"/>
        <w:jc w:val="both"/>
        <w:rPr>
          <w:rStyle w:val="rvts9"/>
          <w:rFonts w:ascii="Times New Roman" w:hAnsi="Times New Roman"/>
          <w:b/>
          <w:bCs/>
          <w:sz w:val="28"/>
          <w:szCs w:val="28"/>
          <w:lang w:val="uk-UA"/>
        </w:rPr>
      </w:pPr>
      <w:r w:rsidRPr="00440E74">
        <w:rPr>
          <w:rStyle w:val="rvts9"/>
          <w:rFonts w:ascii="Times New Roman" w:hAnsi="Times New Roman"/>
          <w:b/>
          <w:bCs/>
          <w:sz w:val="28"/>
          <w:szCs w:val="28"/>
          <w:lang w:val="uk-UA"/>
        </w:rPr>
        <w:t>Мета</w:t>
      </w:r>
    </w:p>
    <w:p w14:paraId="1CE5664E" w14:textId="77777777" w:rsidR="00266584" w:rsidRPr="00440E74" w:rsidRDefault="00266584" w:rsidP="00440E74">
      <w:pPr>
        <w:pStyle w:val="a3"/>
        <w:ind w:firstLine="851"/>
        <w:jc w:val="both"/>
        <w:rPr>
          <w:rFonts w:ascii="Times New Roman" w:hAnsi="Times New Roman"/>
          <w:sz w:val="28"/>
          <w:szCs w:val="28"/>
          <w:lang w:val="uk-UA"/>
        </w:rPr>
      </w:pPr>
    </w:p>
    <w:p w14:paraId="610F37DD" w14:textId="42E278F3" w:rsidR="00BD10CF" w:rsidRPr="00440E74" w:rsidRDefault="00266584" w:rsidP="00440E74">
      <w:pPr>
        <w:pStyle w:val="a3"/>
        <w:ind w:firstLine="851"/>
        <w:jc w:val="both"/>
        <w:rPr>
          <w:rFonts w:ascii="Times New Roman" w:hAnsi="Times New Roman"/>
          <w:sz w:val="28"/>
          <w:szCs w:val="28"/>
          <w:lang w:val="uk-UA"/>
        </w:rPr>
      </w:pPr>
      <w:bookmarkStart w:id="1" w:name="n3486"/>
      <w:bookmarkEnd w:id="1"/>
      <w:r w:rsidRPr="00440E74">
        <w:rPr>
          <w:rFonts w:ascii="Times New Roman" w:hAnsi="Times New Roman"/>
          <w:sz w:val="28"/>
          <w:szCs w:val="28"/>
          <w:lang w:val="uk-UA"/>
        </w:rPr>
        <w:t>Проєкт Закону України «</w:t>
      </w:r>
      <w:r w:rsidR="00DD4CC1" w:rsidRPr="00440E74">
        <w:rPr>
          <w:rFonts w:ascii="Times New Roman" w:eastAsia="Times New Roman" w:hAnsi="Times New Roman"/>
          <w:sz w:val="28"/>
          <w:szCs w:val="28"/>
          <w:lang w:val="uk-UA"/>
        </w:rPr>
        <w:t>Про внесення змін до Податкового кодексу України щодо підтримки суб’єктів господарювання оборонно-промислового комплексу України</w:t>
      </w:r>
      <w:r w:rsidRPr="00440E74">
        <w:rPr>
          <w:rFonts w:ascii="Times New Roman" w:hAnsi="Times New Roman"/>
          <w:sz w:val="28"/>
          <w:szCs w:val="28"/>
          <w:lang w:val="uk-UA"/>
        </w:rPr>
        <w:t xml:space="preserve">» (далі – проєкт Закону, законопроєкт) має на меті </w:t>
      </w:r>
      <w:r w:rsidR="0072754F" w:rsidRPr="00440E74">
        <w:rPr>
          <w:rFonts w:ascii="Times New Roman" w:hAnsi="Times New Roman"/>
          <w:sz w:val="28"/>
          <w:szCs w:val="28"/>
          <w:lang w:val="uk-UA"/>
        </w:rPr>
        <w:t xml:space="preserve">підвищення обороноздатності держави, </w:t>
      </w:r>
      <w:r w:rsidR="000B7EDA" w:rsidRPr="00440E74">
        <w:rPr>
          <w:rFonts w:ascii="Times New Roman" w:hAnsi="Times New Roman"/>
          <w:sz w:val="28"/>
          <w:szCs w:val="28"/>
          <w:lang w:val="uk-UA"/>
        </w:rPr>
        <w:t>створення умов для гарантованого забезпечення потреб безпеки і оборони необхідним озброєнням та військовою технікою</w:t>
      </w:r>
      <w:r w:rsidR="00D05211" w:rsidRPr="00440E74">
        <w:rPr>
          <w:rFonts w:ascii="Times New Roman" w:hAnsi="Times New Roman"/>
          <w:sz w:val="28"/>
          <w:szCs w:val="28"/>
          <w:lang w:val="uk-UA"/>
        </w:rPr>
        <w:t xml:space="preserve"> шляхом забезпечення </w:t>
      </w:r>
      <w:r w:rsidR="00BD10CF" w:rsidRPr="00440E74">
        <w:rPr>
          <w:rFonts w:ascii="Times New Roman" w:hAnsi="Times New Roman"/>
          <w:sz w:val="28"/>
          <w:szCs w:val="28"/>
          <w:lang w:val="uk-UA"/>
        </w:rPr>
        <w:t>ефективного функціонування юридичних осіб незалежно від організаційно-правової форми та форми власності, фізичних осіб – підприємців,</w:t>
      </w:r>
      <w:r w:rsidR="00BD10CF" w:rsidRPr="00440E74" w:rsidDel="00A60575">
        <w:rPr>
          <w:rFonts w:ascii="Times New Roman" w:hAnsi="Times New Roman"/>
          <w:sz w:val="28"/>
          <w:szCs w:val="28"/>
          <w:lang w:val="uk-UA"/>
        </w:rPr>
        <w:t xml:space="preserve"> </w:t>
      </w:r>
      <w:r w:rsidR="00BD10CF" w:rsidRPr="00440E74">
        <w:rPr>
          <w:rFonts w:ascii="Times New Roman" w:hAnsi="Times New Roman"/>
          <w:sz w:val="28"/>
          <w:szCs w:val="28"/>
          <w:lang w:val="uk-UA"/>
        </w:rPr>
        <w:t>які здійснюють розроблення, виготовлення (виробництво), реалізацію, ремонт, модернізацію або утилізацію озброєння, військової або спеціальної техніки, спорядження чи боєприпасів</w:t>
      </w:r>
      <w:r w:rsidR="00836999" w:rsidRPr="00440E74">
        <w:rPr>
          <w:rFonts w:ascii="Times New Roman" w:hAnsi="Times New Roman"/>
          <w:sz w:val="28"/>
          <w:szCs w:val="28"/>
          <w:lang w:val="uk-UA"/>
        </w:rPr>
        <w:t xml:space="preserve"> </w:t>
      </w:r>
      <w:r w:rsidR="001B52B5" w:rsidRPr="00440E74">
        <w:rPr>
          <w:rFonts w:ascii="Times New Roman" w:hAnsi="Times New Roman"/>
          <w:sz w:val="28"/>
          <w:szCs w:val="28"/>
          <w:lang w:val="uk-UA"/>
        </w:rPr>
        <w:t>(далі – суб’єкти господарювання ОПК).</w:t>
      </w:r>
    </w:p>
    <w:p w14:paraId="39BA5800" w14:textId="77777777" w:rsidR="00266584" w:rsidRPr="00440E74" w:rsidRDefault="00266584" w:rsidP="00440E74">
      <w:pPr>
        <w:pStyle w:val="a3"/>
        <w:ind w:firstLine="851"/>
        <w:jc w:val="both"/>
        <w:rPr>
          <w:rFonts w:ascii="Times New Roman" w:hAnsi="Times New Roman"/>
          <w:sz w:val="28"/>
          <w:szCs w:val="28"/>
          <w:lang w:val="uk-UA"/>
        </w:rPr>
      </w:pPr>
    </w:p>
    <w:p w14:paraId="3CCECBC5" w14:textId="77777777" w:rsidR="00266584" w:rsidRPr="00440E74" w:rsidRDefault="00266584" w:rsidP="00440E74">
      <w:pPr>
        <w:pStyle w:val="a3"/>
        <w:numPr>
          <w:ilvl w:val="0"/>
          <w:numId w:val="1"/>
        </w:numPr>
        <w:ind w:left="0" w:firstLine="851"/>
        <w:jc w:val="both"/>
        <w:rPr>
          <w:rStyle w:val="rvts9"/>
          <w:rFonts w:ascii="Times New Roman" w:hAnsi="Times New Roman"/>
          <w:b/>
          <w:bCs/>
          <w:sz w:val="28"/>
          <w:szCs w:val="28"/>
          <w:lang w:val="uk-UA"/>
        </w:rPr>
      </w:pPr>
      <w:bookmarkStart w:id="2" w:name="n3487"/>
      <w:bookmarkEnd w:id="2"/>
      <w:r w:rsidRPr="00440E74">
        <w:rPr>
          <w:rStyle w:val="rvts9"/>
          <w:rFonts w:ascii="Times New Roman" w:hAnsi="Times New Roman"/>
          <w:b/>
          <w:bCs/>
          <w:sz w:val="28"/>
          <w:szCs w:val="28"/>
          <w:lang w:val="uk-UA"/>
        </w:rPr>
        <w:t>Обґрунтування необхідності прийняття акта</w:t>
      </w:r>
    </w:p>
    <w:p w14:paraId="5F97558D" w14:textId="77777777" w:rsidR="0072754F" w:rsidRPr="00440E74" w:rsidRDefault="0072754F" w:rsidP="00440E74">
      <w:pPr>
        <w:autoSpaceDE w:val="0"/>
        <w:autoSpaceDN w:val="0"/>
        <w:adjustRightInd w:val="0"/>
        <w:spacing w:after="0" w:line="240" w:lineRule="auto"/>
        <w:ind w:firstLine="851"/>
        <w:jc w:val="both"/>
        <w:rPr>
          <w:rFonts w:ascii="Times New Roman" w:eastAsia="Calibri" w:hAnsi="Times New Roman"/>
          <w:sz w:val="28"/>
          <w:szCs w:val="28"/>
        </w:rPr>
      </w:pPr>
      <w:r w:rsidRPr="00440E74">
        <w:rPr>
          <w:rFonts w:ascii="Times New Roman" w:eastAsia="Calibri" w:hAnsi="Times New Roman"/>
          <w:sz w:val="28"/>
          <w:szCs w:val="28"/>
        </w:rPr>
        <w:t>В Україні введено воєнний стан Указом Президента України від 24.02.2022 № 64/2022, затвердженим Законом України від 24.02.2022 № 2102-IX, строк якого продовжено Указом Президента України від 14.03.2022 № 133/2022, затвердженим Законом України від 15.03.2022 № 2119-IX, Указом Президента України від 18.04.2022 №259/2022, затвердженим Законом України від 21.04.2022 №2212-ІХ, Указом Президента України від 17.05.2022 №341/2022, затвердженим Законом України від 22.05.2022 №2263-ІХ, та Указом Президента України від 12.08.2022 №573/2022, затвердженим Законом України від 15.08.2022 №2500-ІХ.</w:t>
      </w:r>
    </w:p>
    <w:p w14:paraId="4BB9E581" w14:textId="77777777" w:rsidR="0072754F" w:rsidRPr="00440E74" w:rsidRDefault="0072754F" w:rsidP="00440E74">
      <w:pPr>
        <w:pStyle w:val="a3"/>
        <w:ind w:firstLine="851"/>
        <w:jc w:val="both"/>
        <w:rPr>
          <w:rFonts w:ascii="Times New Roman" w:hAnsi="Times New Roman"/>
          <w:sz w:val="28"/>
          <w:szCs w:val="28"/>
          <w:lang w:val="uk-UA"/>
        </w:rPr>
      </w:pPr>
      <w:r w:rsidRPr="00440E74">
        <w:rPr>
          <w:rFonts w:ascii="Times New Roman" w:eastAsia="Calibri" w:hAnsi="Times New Roman"/>
          <w:sz w:val="28"/>
          <w:szCs w:val="28"/>
          <w:lang w:val="uk-UA"/>
        </w:rPr>
        <w:t xml:space="preserve">В умовах правового режиму воєнного стану </w:t>
      </w:r>
      <w:r w:rsidRPr="00440E74">
        <w:rPr>
          <w:rFonts w:ascii="Times New Roman" w:hAnsi="Times New Roman"/>
          <w:sz w:val="28"/>
          <w:szCs w:val="28"/>
          <w:lang w:val="uk-UA"/>
        </w:rPr>
        <w:t>суб’єкти господарювання ОПК</w:t>
      </w:r>
      <w:r w:rsidRPr="00440E74">
        <w:rPr>
          <w:rFonts w:ascii="Times New Roman" w:eastAsia="Calibri" w:hAnsi="Times New Roman"/>
          <w:sz w:val="28"/>
          <w:szCs w:val="28"/>
          <w:lang w:val="uk-UA"/>
        </w:rPr>
        <w:t xml:space="preserve"> відіграють одну з ключових ролей у забезпеченні </w:t>
      </w:r>
      <w:r w:rsidRPr="00440E74">
        <w:rPr>
          <w:rFonts w:ascii="Times New Roman" w:hAnsi="Times New Roman"/>
          <w:sz w:val="28"/>
          <w:szCs w:val="28"/>
          <w:lang w:val="uk-UA"/>
        </w:rPr>
        <w:t xml:space="preserve">потреб </w:t>
      </w:r>
      <w:r w:rsidRPr="00440E74">
        <w:rPr>
          <w:rFonts w:ascii="Times New Roman" w:hAnsi="Times New Roman"/>
          <w:bCs/>
          <w:sz w:val="28"/>
          <w:szCs w:val="28"/>
          <w:lang w:val="uk-UA"/>
        </w:rPr>
        <w:t xml:space="preserve">Збройних Сил України, </w:t>
      </w:r>
      <w:r w:rsidRPr="00440E74">
        <w:rPr>
          <w:rFonts w:ascii="Times New Roman" w:hAnsi="Times New Roman"/>
          <w:sz w:val="28"/>
          <w:szCs w:val="28"/>
          <w:lang w:val="uk-UA"/>
        </w:rPr>
        <w:t>Національної гвардії України, інших військових формувань необхідним</w:t>
      </w:r>
      <w:r w:rsidRPr="00440E74">
        <w:rPr>
          <w:rFonts w:ascii="Times New Roman" w:hAnsi="Times New Roman"/>
          <w:bCs/>
          <w:sz w:val="28"/>
          <w:szCs w:val="28"/>
          <w:lang w:val="uk-UA"/>
        </w:rPr>
        <w:t xml:space="preserve"> озброєнням і військовою технікою, а стале та ефективне функціонування таких суб’єктів господарювання є запорукою у відбитті збройної агресії російської федерації проти України</w:t>
      </w:r>
      <w:r w:rsidRPr="00440E74">
        <w:rPr>
          <w:rFonts w:ascii="Times New Roman" w:hAnsi="Times New Roman"/>
          <w:sz w:val="28"/>
          <w:szCs w:val="28"/>
          <w:lang w:val="uk-UA"/>
        </w:rPr>
        <w:t>.</w:t>
      </w:r>
    </w:p>
    <w:p w14:paraId="4C514D0A" w14:textId="6D3E450E" w:rsidR="008D2B3E" w:rsidRPr="00440E74" w:rsidRDefault="002A3858" w:rsidP="00440E74">
      <w:pPr>
        <w:tabs>
          <w:tab w:val="left" w:pos="1276"/>
        </w:tabs>
        <w:spacing w:after="0"/>
        <w:ind w:firstLine="851"/>
        <w:jc w:val="both"/>
        <w:rPr>
          <w:rFonts w:ascii="Times New Roman" w:hAnsi="Times New Roman"/>
          <w:sz w:val="28"/>
          <w:szCs w:val="28"/>
        </w:rPr>
      </w:pPr>
      <w:bookmarkStart w:id="3" w:name="n3488"/>
      <w:bookmarkStart w:id="4" w:name="n3490"/>
      <w:bookmarkEnd w:id="3"/>
      <w:bookmarkEnd w:id="4"/>
      <w:r w:rsidRPr="00440E74">
        <w:rPr>
          <w:rFonts w:ascii="Times New Roman" w:hAnsi="Times New Roman"/>
          <w:sz w:val="28"/>
          <w:szCs w:val="28"/>
        </w:rPr>
        <w:t xml:space="preserve">Наразі </w:t>
      </w:r>
      <w:r w:rsidR="0072754F" w:rsidRPr="00440E74">
        <w:rPr>
          <w:rFonts w:ascii="Times New Roman" w:hAnsi="Times New Roman"/>
          <w:sz w:val="28"/>
          <w:szCs w:val="28"/>
        </w:rPr>
        <w:t xml:space="preserve">багато </w:t>
      </w:r>
      <w:r w:rsidRPr="00440E74">
        <w:rPr>
          <w:rFonts w:ascii="Times New Roman" w:hAnsi="Times New Roman"/>
          <w:sz w:val="28"/>
          <w:szCs w:val="28"/>
        </w:rPr>
        <w:t>суб’єктів господарювання ОПК</w:t>
      </w:r>
      <w:r w:rsidR="0072754F" w:rsidRPr="00440E74">
        <w:rPr>
          <w:rFonts w:ascii="Times New Roman" w:hAnsi="Times New Roman"/>
          <w:sz w:val="28"/>
          <w:szCs w:val="28"/>
        </w:rPr>
        <w:t xml:space="preserve"> перебувають у скрутному стані, </w:t>
      </w:r>
      <w:r w:rsidR="008D2B3E" w:rsidRPr="00440E74">
        <w:rPr>
          <w:rFonts w:ascii="Times New Roman" w:hAnsi="Times New Roman"/>
          <w:sz w:val="28"/>
          <w:szCs w:val="28"/>
        </w:rPr>
        <w:t xml:space="preserve">що пов’язано з низкою обставин: </w:t>
      </w:r>
    </w:p>
    <w:p w14:paraId="7F90C2F2" w14:textId="402A454E" w:rsidR="0072754F" w:rsidRPr="00440E74" w:rsidRDefault="0072754F" w:rsidP="00440E74">
      <w:pPr>
        <w:pStyle w:val="a9"/>
        <w:numPr>
          <w:ilvl w:val="0"/>
          <w:numId w:val="20"/>
        </w:numPr>
        <w:tabs>
          <w:tab w:val="left" w:pos="1276"/>
        </w:tabs>
        <w:spacing w:after="0"/>
        <w:ind w:left="0" w:firstLine="851"/>
        <w:jc w:val="both"/>
        <w:rPr>
          <w:rFonts w:ascii="Times New Roman" w:hAnsi="Times New Roman"/>
          <w:sz w:val="28"/>
          <w:szCs w:val="28"/>
        </w:rPr>
      </w:pPr>
      <w:r w:rsidRPr="00440E74">
        <w:rPr>
          <w:rFonts w:ascii="Times New Roman" w:hAnsi="Times New Roman"/>
          <w:sz w:val="28"/>
          <w:szCs w:val="28"/>
        </w:rPr>
        <w:t>кошти на рахунках та майно, закріплене на ними перебуває під адміністративним арештом або податковою заставою, що унеможливлює здійснення повноцінних заходів, необхідних для забезпечення оборони України, захисту безпеки населення та інтересів держави на період дії воєнного стану в Україні</w:t>
      </w:r>
      <w:r w:rsidR="002E2049" w:rsidRPr="00440E74">
        <w:rPr>
          <w:rFonts w:ascii="Times New Roman" w:hAnsi="Times New Roman"/>
          <w:sz w:val="28"/>
          <w:szCs w:val="28"/>
        </w:rPr>
        <w:t>;</w:t>
      </w:r>
    </w:p>
    <w:p w14:paraId="37227DB1" w14:textId="59AE58AA" w:rsidR="008053AE" w:rsidRPr="00440E74" w:rsidRDefault="002E2049" w:rsidP="00440E74">
      <w:pPr>
        <w:pStyle w:val="a9"/>
        <w:numPr>
          <w:ilvl w:val="0"/>
          <w:numId w:val="20"/>
        </w:numPr>
        <w:tabs>
          <w:tab w:val="left" w:pos="1276"/>
          <w:tab w:val="left" w:pos="9617"/>
        </w:tabs>
        <w:spacing w:after="0" w:line="240" w:lineRule="auto"/>
        <w:ind w:left="0" w:firstLine="851"/>
        <w:jc w:val="both"/>
        <w:rPr>
          <w:rFonts w:ascii="Times New Roman" w:eastAsia="Times New Roman" w:hAnsi="Times New Roman"/>
          <w:sz w:val="28"/>
          <w:szCs w:val="28"/>
          <w:lang w:eastAsia="uk-UA"/>
        </w:rPr>
      </w:pPr>
      <w:r w:rsidRPr="00440E74">
        <w:rPr>
          <w:rFonts w:ascii="Times New Roman" w:hAnsi="Times New Roman"/>
          <w:sz w:val="28"/>
          <w:szCs w:val="28"/>
        </w:rPr>
        <w:lastRenderedPageBreak/>
        <w:t>наявна заборгованість із платежів до державного бюджету, сплата якої є неможливою, а примусове стягнення безперспективним</w:t>
      </w:r>
      <w:r w:rsidR="008053AE" w:rsidRPr="00440E74">
        <w:rPr>
          <w:rFonts w:ascii="Times New Roman" w:hAnsi="Times New Roman"/>
          <w:sz w:val="28"/>
          <w:szCs w:val="28"/>
        </w:rPr>
        <w:t xml:space="preserve">. Причинами виникнення такої заборгованості є, зокрема, </w:t>
      </w:r>
      <w:r w:rsidR="008053AE" w:rsidRPr="00440E74">
        <w:rPr>
          <w:rFonts w:ascii="Times New Roman" w:eastAsia="Times New Roman" w:hAnsi="Times New Roman"/>
          <w:sz w:val="28"/>
          <w:szCs w:val="28"/>
          <w:lang w:eastAsia="uk-UA"/>
        </w:rPr>
        <w:t>наявність простроченої заборгованості із заробітної плати; відсутність укладених державних контрактів (договорів) з оборонних закупівель та замовлень від Міністерства оборони України з відновлення озброєння, військової та спеціальної техніки;</w:t>
      </w:r>
      <w:r w:rsidR="005D45D4" w:rsidRPr="00440E74">
        <w:rPr>
          <w:rFonts w:ascii="Times New Roman" w:eastAsia="Times New Roman" w:hAnsi="Times New Roman"/>
          <w:sz w:val="28"/>
          <w:szCs w:val="28"/>
          <w:lang w:eastAsia="uk-UA"/>
        </w:rPr>
        <w:t xml:space="preserve"> </w:t>
      </w:r>
      <w:r w:rsidR="008053AE" w:rsidRPr="00440E74">
        <w:rPr>
          <w:rFonts w:ascii="Times New Roman" w:eastAsia="Times New Roman" w:hAnsi="Times New Roman"/>
          <w:sz w:val="28"/>
          <w:szCs w:val="28"/>
          <w:lang w:eastAsia="uk-UA"/>
        </w:rPr>
        <w:t>несвоєчасні розрахунки замовників за виконані роботи та надані послуги тощо</w:t>
      </w:r>
      <w:r w:rsidR="00B141D2" w:rsidRPr="00440E74">
        <w:rPr>
          <w:rFonts w:ascii="Times New Roman" w:eastAsia="Times New Roman" w:hAnsi="Times New Roman"/>
          <w:sz w:val="28"/>
          <w:szCs w:val="28"/>
          <w:lang w:eastAsia="uk-UA"/>
        </w:rPr>
        <w:t>;</w:t>
      </w:r>
    </w:p>
    <w:p w14:paraId="30B19568" w14:textId="09AE6528" w:rsidR="002E2049" w:rsidRPr="00440E74" w:rsidRDefault="008A2B8A" w:rsidP="00440E74">
      <w:pPr>
        <w:pStyle w:val="a9"/>
        <w:numPr>
          <w:ilvl w:val="0"/>
          <w:numId w:val="20"/>
        </w:numPr>
        <w:tabs>
          <w:tab w:val="left" w:pos="1276"/>
        </w:tabs>
        <w:spacing w:after="0"/>
        <w:ind w:left="0" w:firstLine="851"/>
        <w:jc w:val="both"/>
        <w:rPr>
          <w:rFonts w:ascii="Times New Roman" w:hAnsi="Times New Roman"/>
          <w:sz w:val="28"/>
          <w:szCs w:val="28"/>
        </w:rPr>
      </w:pPr>
      <w:r w:rsidRPr="00440E74">
        <w:rPr>
          <w:rFonts w:ascii="Times New Roman" w:hAnsi="Times New Roman"/>
          <w:sz w:val="28"/>
          <w:szCs w:val="28"/>
        </w:rPr>
        <w:t xml:space="preserve">неврахування переоцінки (уцінки, дооцінки) для розрахунку амортизації основних засобів та нематеріальних </w:t>
      </w:r>
      <w:r w:rsidR="00EB6A21" w:rsidRPr="00440E74">
        <w:rPr>
          <w:rFonts w:ascii="Times New Roman" w:hAnsi="Times New Roman"/>
          <w:sz w:val="28"/>
          <w:szCs w:val="28"/>
        </w:rPr>
        <w:t>активів</w:t>
      </w:r>
      <w:r w:rsidR="00483E29" w:rsidRPr="00440E74">
        <w:rPr>
          <w:rFonts w:ascii="Times New Roman" w:hAnsi="Times New Roman"/>
          <w:sz w:val="28"/>
          <w:szCs w:val="28"/>
        </w:rPr>
        <w:t xml:space="preserve"> суб’єкт</w:t>
      </w:r>
      <w:r w:rsidR="00EB6A21" w:rsidRPr="00440E74">
        <w:rPr>
          <w:rFonts w:ascii="Times New Roman" w:hAnsi="Times New Roman"/>
          <w:sz w:val="28"/>
          <w:szCs w:val="28"/>
        </w:rPr>
        <w:t xml:space="preserve">ів </w:t>
      </w:r>
      <w:r w:rsidR="00483E29" w:rsidRPr="00440E74">
        <w:rPr>
          <w:rFonts w:ascii="Times New Roman" w:hAnsi="Times New Roman"/>
          <w:sz w:val="28"/>
          <w:szCs w:val="28"/>
        </w:rPr>
        <w:t>господарювання ОПК</w:t>
      </w:r>
      <w:r w:rsidR="00D40D82" w:rsidRPr="00440E74">
        <w:rPr>
          <w:rFonts w:ascii="Times New Roman" w:hAnsi="Times New Roman"/>
          <w:sz w:val="28"/>
          <w:szCs w:val="28"/>
        </w:rPr>
        <w:t>, що створює додаткове податкове навантаження</w:t>
      </w:r>
      <w:r w:rsidR="003225F2" w:rsidRPr="00440E74">
        <w:rPr>
          <w:rFonts w:ascii="Times New Roman" w:hAnsi="Times New Roman"/>
          <w:sz w:val="28"/>
          <w:szCs w:val="28"/>
        </w:rPr>
        <w:t xml:space="preserve"> на вказані суб’єкт</w:t>
      </w:r>
      <w:r w:rsidR="00CF5D8A">
        <w:rPr>
          <w:rFonts w:ascii="Times New Roman" w:hAnsi="Times New Roman"/>
          <w:sz w:val="28"/>
          <w:szCs w:val="28"/>
        </w:rPr>
        <w:t>и</w:t>
      </w:r>
      <w:r w:rsidR="003225F2" w:rsidRPr="00440E74">
        <w:rPr>
          <w:rFonts w:ascii="Times New Roman" w:hAnsi="Times New Roman"/>
          <w:sz w:val="28"/>
          <w:szCs w:val="28"/>
        </w:rPr>
        <w:t xml:space="preserve"> господарювання</w:t>
      </w:r>
      <w:r w:rsidR="00D40D82" w:rsidRPr="00440E74">
        <w:rPr>
          <w:rFonts w:ascii="Times New Roman" w:hAnsi="Times New Roman"/>
          <w:sz w:val="28"/>
          <w:szCs w:val="28"/>
        </w:rPr>
        <w:t>;</w:t>
      </w:r>
    </w:p>
    <w:p w14:paraId="60832BCF" w14:textId="77777777" w:rsidR="00BB2537" w:rsidRPr="00BB2537" w:rsidRDefault="0065364A" w:rsidP="00440E74">
      <w:pPr>
        <w:pStyle w:val="a9"/>
        <w:numPr>
          <w:ilvl w:val="0"/>
          <w:numId w:val="20"/>
        </w:numPr>
        <w:tabs>
          <w:tab w:val="left" w:pos="1276"/>
        </w:tabs>
        <w:spacing w:after="0"/>
        <w:ind w:left="0" w:firstLine="851"/>
        <w:jc w:val="both"/>
        <w:rPr>
          <w:rFonts w:ascii="Times New Roman" w:hAnsi="Times New Roman"/>
          <w:sz w:val="28"/>
          <w:szCs w:val="28"/>
        </w:rPr>
      </w:pPr>
      <w:r w:rsidRPr="00440E74">
        <w:rPr>
          <w:rFonts w:ascii="Times New Roman" w:hAnsi="Times New Roman"/>
          <w:sz w:val="28"/>
          <w:szCs w:val="28"/>
        </w:rPr>
        <w:t>виникнення у суб’єктів господарювання ОПК обов’язку щодо сплати податку на прибуток при реалізації заходів, передбачених частиною п’ятою статті 4 Закону України «</w:t>
      </w:r>
      <w:r w:rsidRPr="00440E74">
        <w:rPr>
          <w:rFonts w:ascii="Times New Roman" w:hAnsi="Times New Roman"/>
          <w:sz w:val="28"/>
          <w:szCs w:val="28"/>
          <w:shd w:val="clear" w:color="auto" w:fill="FFFFFF"/>
        </w:rPr>
        <w:t>Про основні засади примусового вилучення в Україні об’єктів права власності Російської Федерації та її резидентів</w:t>
      </w:r>
      <w:r w:rsidRPr="00440E74">
        <w:rPr>
          <w:rFonts w:ascii="Times New Roman" w:hAnsi="Times New Roman"/>
          <w:sz w:val="28"/>
          <w:szCs w:val="28"/>
        </w:rPr>
        <w:t xml:space="preserve">», відповідно до якої </w:t>
      </w:r>
      <w:r w:rsidRPr="00440E74">
        <w:rPr>
          <w:rFonts w:ascii="Times New Roman" w:hAnsi="Times New Roman"/>
          <w:sz w:val="28"/>
          <w:szCs w:val="28"/>
          <w:shd w:val="clear" w:color="auto" w:fill="FFFFFF"/>
        </w:rPr>
        <w:t>борги державних підприємств, установ та організацій України та/або господарських товариств, у статутному капіталі яких більше 50 відсотків акцій (часток) належать державі, права вимоги яких були примусово вилучені відповідно до цього Закону як об’єкти права власності Російської Федерації та її резидентів, вважаються погашеними з дня набрання чинності законом України, яким затверджено указ Президента України про введення в дію рішення Ради національної безпеки і оборони України про примусове вилучення відповідних об’єктів права власності Російської Федерації та її резидентів</w:t>
      </w:r>
      <w:r w:rsidR="00BB2537">
        <w:rPr>
          <w:rFonts w:ascii="Times New Roman" w:hAnsi="Times New Roman"/>
          <w:sz w:val="28"/>
          <w:szCs w:val="28"/>
          <w:shd w:val="clear" w:color="auto" w:fill="FFFFFF"/>
        </w:rPr>
        <w:t>;</w:t>
      </w:r>
    </w:p>
    <w:p w14:paraId="3EB409A2" w14:textId="13D890B7" w:rsidR="0065364A" w:rsidRPr="00440E74" w:rsidRDefault="009B2DB3" w:rsidP="00440E74">
      <w:pPr>
        <w:pStyle w:val="a9"/>
        <w:numPr>
          <w:ilvl w:val="0"/>
          <w:numId w:val="20"/>
        </w:numPr>
        <w:tabs>
          <w:tab w:val="left" w:pos="1276"/>
        </w:tabs>
        <w:spacing w:after="0"/>
        <w:ind w:left="0" w:firstLine="851"/>
        <w:jc w:val="both"/>
        <w:rPr>
          <w:rFonts w:ascii="Times New Roman" w:hAnsi="Times New Roman"/>
          <w:sz w:val="28"/>
          <w:szCs w:val="28"/>
        </w:rPr>
      </w:pPr>
      <w:r>
        <w:rPr>
          <w:rFonts w:ascii="Times New Roman" w:hAnsi="Times New Roman"/>
          <w:sz w:val="28"/>
          <w:szCs w:val="28"/>
          <w:shd w:val="clear" w:color="auto" w:fill="FFFFFF"/>
        </w:rPr>
        <w:t>необхідність уточнення</w:t>
      </w:r>
      <w:r w:rsidR="00BB2537">
        <w:rPr>
          <w:rFonts w:ascii="Times New Roman" w:hAnsi="Times New Roman"/>
          <w:sz w:val="28"/>
          <w:szCs w:val="28"/>
          <w:shd w:val="clear" w:color="auto" w:fill="FFFFFF"/>
        </w:rPr>
        <w:t xml:space="preserve"> Державн</w:t>
      </w:r>
      <w:r>
        <w:rPr>
          <w:rFonts w:ascii="Times New Roman" w:hAnsi="Times New Roman"/>
          <w:sz w:val="28"/>
          <w:szCs w:val="28"/>
          <w:shd w:val="clear" w:color="auto" w:fill="FFFFFF"/>
        </w:rPr>
        <w:t>им</w:t>
      </w:r>
      <w:r w:rsidR="00BB2537">
        <w:rPr>
          <w:rFonts w:ascii="Times New Roman" w:hAnsi="Times New Roman"/>
          <w:sz w:val="28"/>
          <w:szCs w:val="28"/>
          <w:shd w:val="clear" w:color="auto" w:fill="FFFFFF"/>
        </w:rPr>
        <w:t xml:space="preserve"> концерн</w:t>
      </w:r>
      <w:r>
        <w:rPr>
          <w:rFonts w:ascii="Times New Roman" w:hAnsi="Times New Roman"/>
          <w:sz w:val="28"/>
          <w:szCs w:val="28"/>
          <w:shd w:val="clear" w:color="auto" w:fill="FFFFFF"/>
        </w:rPr>
        <w:t>ом</w:t>
      </w:r>
      <w:r w:rsidR="00BB2537">
        <w:rPr>
          <w:rFonts w:ascii="Times New Roman" w:hAnsi="Times New Roman"/>
          <w:sz w:val="28"/>
          <w:szCs w:val="28"/>
          <w:shd w:val="clear" w:color="auto" w:fill="FFFFFF"/>
        </w:rPr>
        <w:t xml:space="preserve"> «Укроборонпром»,</w:t>
      </w:r>
      <w:r w:rsidR="00ED010B">
        <w:rPr>
          <w:rFonts w:ascii="Times New Roman" w:hAnsi="Times New Roman"/>
          <w:sz w:val="28"/>
          <w:szCs w:val="28"/>
          <w:shd w:val="clear" w:color="auto" w:fill="FFFFFF"/>
        </w:rPr>
        <w:t xml:space="preserve"> акціонерним товариством-його правонаступником </w:t>
      </w:r>
      <w:r w:rsidR="005E2D0D">
        <w:rPr>
          <w:rFonts w:ascii="Times New Roman" w:hAnsi="Times New Roman"/>
          <w:sz w:val="28"/>
          <w:szCs w:val="28"/>
          <w:shd w:val="clear" w:color="auto" w:fill="FFFFFF"/>
        </w:rPr>
        <w:t>річної фінансової звітності</w:t>
      </w:r>
      <w:r>
        <w:rPr>
          <w:rFonts w:ascii="Times New Roman" w:hAnsi="Times New Roman"/>
          <w:sz w:val="28"/>
          <w:szCs w:val="28"/>
          <w:shd w:val="clear" w:color="auto" w:fill="FFFFFF"/>
        </w:rPr>
        <w:t>, що підлягає оприлюдненню,</w:t>
      </w:r>
      <w:r w:rsidR="005E2D0D">
        <w:rPr>
          <w:rFonts w:ascii="Times New Roman" w:hAnsi="Times New Roman"/>
          <w:sz w:val="28"/>
          <w:szCs w:val="28"/>
          <w:shd w:val="clear" w:color="auto" w:fill="FFFFFF"/>
        </w:rPr>
        <w:t xml:space="preserve"> </w:t>
      </w:r>
      <w:r w:rsidR="00ED010B">
        <w:rPr>
          <w:rFonts w:ascii="Times New Roman" w:hAnsi="Times New Roman"/>
          <w:sz w:val="28"/>
          <w:szCs w:val="28"/>
          <w:shd w:val="clear" w:color="auto" w:fill="FFFFFF"/>
        </w:rPr>
        <w:t>у зв’язку з триваючим процесом реформування</w:t>
      </w:r>
      <w:r>
        <w:rPr>
          <w:rFonts w:ascii="Times New Roman" w:hAnsi="Times New Roman"/>
          <w:sz w:val="28"/>
          <w:szCs w:val="28"/>
          <w:shd w:val="clear" w:color="auto" w:fill="FFFFFF"/>
        </w:rPr>
        <w:t>, у строки, що відрізняються від строків, передбачених Податковим кодексом України</w:t>
      </w:r>
      <w:r w:rsidR="00845294" w:rsidRPr="00440E74">
        <w:rPr>
          <w:rFonts w:ascii="Times New Roman" w:hAnsi="Times New Roman"/>
          <w:sz w:val="28"/>
          <w:szCs w:val="28"/>
          <w:shd w:val="clear" w:color="auto" w:fill="FFFFFF"/>
        </w:rPr>
        <w:t xml:space="preserve">. </w:t>
      </w:r>
    </w:p>
    <w:p w14:paraId="0C4BD8C5" w14:textId="0EA08251" w:rsidR="00BB6D62" w:rsidRPr="00440E74" w:rsidRDefault="008C5280" w:rsidP="00440E74">
      <w:pPr>
        <w:shd w:val="clear" w:color="auto" w:fill="FFFFFF"/>
        <w:spacing w:after="0" w:line="240" w:lineRule="auto"/>
        <w:ind w:firstLine="851"/>
        <w:jc w:val="both"/>
        <w:rPr>
          <w:rFonts w:ascii="Times New Roman" w:hAnsi="Times New Roman"/>
          <w:sz w:val="28"/>
          <w:szCs w:val="28"/>
        </w:rPr>
      </w:pPr>
      <w:r w:rsidRPr="00440E74">
        <w:rPr>
          <w:rFonts w:ascii="Times New Roman" w:hAnsi="Times New Roman"/>
          <w:sz w:val="28"/>
          <w:szCs w:val="28"/>
        </w:rPr>
        <w:t>Крім того, суб’єкти господарювання ОПК потребують державної підтримки шляхом звільнення від оподаткування</w:t>
      </w:r>
      <w:r w:rsidR="00BB6D62" w:rsidRPr="00440E74">
        <w:rPr>
          <w:rFonts w:ascii="Times New Roman" w:hAnsi="Times New Roman"/>
          <w:sz w:val="28"/>
          <w:szCs w:val="28"/>
        </w:rPr>
        <w:t>:</w:t>
      </w:r>
    </w:p>
    <w:p w14:paraId="19051193" w14:textId="0C7AF5D0" w:rsidR="002640D4" w:rsidRPr="00440E74" w:rsidRDefault="008C5280" w:rsidP="00440E74">
      <w:pPr>
        <w:pStyle w:val="a9"/>
        <w:numPr>
          <w:ilvl w:val="0"/>
          <w:numId w:val="18"/>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hAnsi="Times New Roman"/>
          <w:sz w:val="28"/>
          <w:szCs w:val="28"/>
        </w:rPr>
        <w:t>податком на додану вартість</w:t>
      </w:r>
      <w:r w:rsidR="000E486A" w:rsidRPr="00440E74">
        <w:rPr>
          <w:rFonts w:ascii="Times New Roman" w:hAnsi="Times New Roman"/>
          <w:sz w:val="28"/>
          <w:szCs w:val="28"/>
        </w:rPr>
        <w:t xml:space="preserve"> операцій із ввезення на митну територію України</w:t>
      </w:r>
      <w:r w:rsidR="002640D4" w:rsidRPr="00440E74">
        <w:rPr>
          <w:rFonts w:ascii="Times New Roman" w:hAnsi="Times New Roman"/>
          <w:sz w:val="28"/>
          <w:szCs w:val="28"/>
        </w:rPr>
        <w:t>:</w:t>
      </w:r>
    </w:p>
    <w:p w14:paraId="3DEBC660" w14:textId="5DC07AB8" w:rsidR="002640D4" w:rsidRPr="00440E74" w:rsidRDefault="000E486A" w:rsidP="00440E74">
      <w:pPr>
        <w:pStyle w:val="a9"/>
        <w:numPr>
          <w:ilvl w:val="1"/>
          <w:numId w:val="19"/>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hAnsi="Times New Roman"/>
          <w:sz w:val="28"/>
          <w:szCs w:val="28"/>
        </w:rPr>
        <w:t>товарів, визначених </w:t>
      </w:r>
      <w:hyperlink r:id="rId7" w:anchor="n2411" w:tgtFrame="_blank" w:history="1">
        <w:r w:rsidRPr="00440E74">
          <w:rPr>
            <w:rFonts w:ascii="Times New Roman" w:hAnsi="Times New Roman"/>
            <w:sz w:val="28"/>
            <w:szCs w:val="28"/>
          </w:rPr>
          <w:t>частиною восьмою</w:t>
        </w:r>
      </w:hyperlink>
      <w:r w:rsidRPr="00440E74">
        <w:rPr>
          <w:rFonts w:ascii="Times New Roman" w:hAnsi="Times New Roman"/>
          <w:sz w:val="28"/>
          <w:szCs w:val="28"/>
        </w:rPr>
        <w:t> статті 287 Митного кодексу України, та з першого постачання цих товарів на митній території України для їх використання у виробництві</w:t>
      </w:r>
      <w:r w:rsidRPr="00440E74">
        <w:rPr>
          <w:rFonts w:ascii="Times New Roman" w:eastAsia="Times New Roman" w:hAnsi="Times New Roman"/>
          <w:sz w:val="28"/>
          <w:szCs w:val="28"/>
        </w:rPr>
        <w:t xml:space="preserve">, ремонті, модернізації </w:t>
      </w:r>
      <w:r w:rsidRPr="00440E74">
        <w:rPr>
          <w:rFonts w:ascii="Times New Roman" w:hAnsi="Times New Roman"/>
          <w:sz w:val="28"/>
          <w:szCs w:val="28"/>
        </w:rPr>
        <w:t xml:space="preserve">товарів оборонного призначення, визначених згідно з пунктом 29 частини першої статті 1 Закону України «Про оборонні закупівлі», </w:t>
      </w:r>
      <w:r w:rsidRPr="00440E74">
        <w:rPr>
          <w:rFonts w:ascii="Times New Roman" w:eastAsia="Times New Roman" w:hAnsi="Times New Roman"/>
          <w:sz w:val="28"/>
          <w:szCs w:val="28"/>
          <w:lang w:eastAsia="uk-UA"/>
        </w:rPr>
        <w:t>якщо замовником таких товарів оборонного призначення, їх ремонту, модернізації є державний замовник у сфері оборони, визначений Кабінетом Міністрів України</w:t>
      </w:r>
      <w:r w:rsidR="00440E74" w:rsidRPr="00440E74">
        <w:rPr>
          <w:rFonts w:ascii="Times New Roman" w:eastAsia="Times New Roman" w:hAnsi="Times New Roman"/>
          <w:sz w:val="28"/>
          <w:szCs w:val="28"/>
          <w:lang w:eastAsia="uk-UA"/>
        </w:rPr>
        <w:t>;</w:t>
      </w:r>
    </w:p>
    <w:p w14:paraId="6E62A8A9" w14:textId="77777777" w:rsidR="002640D4" w:rsidRPr="00440E74" w:rsidRDefault="000E486A" w:rsidP="00440E74">
      <w:pPr>
        <w:pStyle w:val="a9"/>
        <w:numPr>
          <w:ilvl w:val="1"/>
          <w:numId w:val="19"/>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eastAsia="Times New Roman" w:hAnsi="Times New Roman"/>
          <w:sz w:val="28"/>
          <w:szCs w:val="28"/>
          <w:lang w:eastAsia="uk-UA"/>
        </w:rPr>
        <w:lastRenderedPageBreak/>
        <w:t xml:space="preserve">товарів, які ввозяться на митну територію України в рамках виконання офсетних договорів (зобов’язань) визначеному офсетному </w:t>
      </w:r>
      <w:proofErr w:type="spellStart"/>
      <w:r w:rsidRPr="00440E74">
        <w:rPr>
          <w:rFonts w:ascii="Times New Roman" w:eastAsia="Times New Roman" w:hAnsi="Times New Roman"/>
          <w:sz w:val="28"/>
          <w:szCs w:val="28"/>
          <w:lang w:eastAsia="uk-UA"/>
        </w:rPr>
        <w:t>бенефіціару</w:t>
      </w:r>
      <w:proofErr w:type="spellEnd"/>
      <w:r w:rsidR="002640D4" w:rsidRPr="00440E74">
        <w:rPr>
          <w:rFonts w:ascii="Times New Roman" w:eastAsia="Times New Roman" w:hAnsi="Times New Roman"/>
          <w:sz w:val="28"/>
          <w:szCs w:val="28"/>
          <w:lang w:eastAsia="uk-UA"/>
        </w:rPr>
        <w:t>;</w:t>
      </w:r>
    </w:p>
    <w:p w14:paraId="2D7B9247" w14:textId="4E47D186" w:rsidR="002640D4" w:rsidRPr="00440E74" w:rsidRDefault="000E486A" w:rsidP="00440E74">
      <w:pPr>
        <w:pStyle w:val="a9"/>
        <w:numPr>
          <w:ilvl w:val="1"/>
          <w:numId w:val="19"/>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hAnsi="Times New Roman"/>
          <w:sz w:val="28"/>
          <w:szCs w:val="28"/>
          <w:shd w:val="clear" w:color="auto" w:fill="FFFFFF"/>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w:t>
      </w:r>
      <w:r w:rsidR="00440E74" w:rsidRPr="00440E74">
        <w:rPr>
          <w:rFonts w:ascii="Times New Roman" w:hAnsi="Times New Roman"/>
          <w:sz w:val="28"/>
          <w:szCs w:val="28"/>
          <w:shd w:val="clear" w:color="auto" w:fill="FFFFFF"/>
        </w:rPr>
        <w:t>, –</w:t>
      </w:r>
      <w:r w:rsidRPr="00440E74">
        <w:rPr>
          <w:rFonts w:ascii="Times New Roman" w:hAnsi="Times New Roman"/>
          <w:sz w:val="28"/>
          <w:szCs w:val="28"/>
          <w:shd w:val="clear" w:color="auto" w:fill="FFFFFF"/>
        </w:rPr>
        <w:t xml:space="preserve"> товарів оборонного призначення, визначених такими згідно з пунктом 29 частини першої статті 1 Закону України «Про оборонні закупівлі», </w:t>
      </w:r>
      <w:r w:rsidRPr="00440E74">
        <w:rPr>
          <w:rFonts w:ascii="Times New Roman" w:eastAsia="Times New Roman" w:hAnsi="Times New Roman"/>
          <w:sz w:val="28"/>
          <w:szCs w:val="28"/>
          <w:lang w:eastAsia="uk-UA"/>
        </w:rPr>
        <w:t>якщо замовником таких товарів оборонного призначення є державний замовник у сфері оборони, визначений Кабінетом Міністрів України, або інший суб’єкт господарювання, який задіяний у виконанні контракту (договору), укладеного з державним замовником у сфері оборони, для виконання такого контракту (договору)</w:t>
      </w:r>
      <w:r w:rsidR="002640D4" w:rsidRPr="00440E74">
        <w:rPr>
          <w:rFonts w:ascii="Times New Roman" w:eastAsia="Times New Roman" w:hAnsi="Times New Roman"/>
          <w:sz w:val="28"/>
          <w:szCs w:val="28"/>
          <w:lang w:eastAsia="uk-UA"/>
        </w:rPr>
        <w:t>;</w:t>
      </w:r>
    </w:p>
    <w:p w14:paraId="6824A851" w14:textId="603006A3" w:rsidR="00A05032" w:rsidRPr="00440E74" w:rsidRDefault="000E486A" w:rsidP="00440E74">
      <w:pPr>
        <w:pStyle w:val="a9"/>
        <w:numPr>
          <w:ilvl w:val="1"/>
          <w:numId w:val="19"/>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eastAsia="Times New Roman" w:hAnsi="Times New Roman"/>
          <w:sz w:val="28"/>
          <w:szCs w:val="28"/>
          <w:lang w:eastAsia="uk-UA"/>
        </w:rPr>
        <w:t xml:space="preserve">товарів оборонного призначення, визначених такими згідно з пунктом 29 частини першої статті 12 Закону України «Про оборонні закупівлі», які ввозяться на митну територію України в рамках виконання офсетних договорів (зобов’язань) визначеному офсетному </w:t>
      </w:r>
      <w:proofErr w:type="spellStart"/>
      <w:r w:rsidRPr="00440E74">
        <w:rPr>
          <w:rFonts w:ascii="Times New Roman" w:eastAsia="Times New Roman" w:hAnsi="Times New Roman"/>
          <w:sz w:val="28"/>
          <w:szCs w:val="28"/>
          <w:lang w:eastAsia="uk-UA"/>
        </w:rPr>
        <w:t>бенефіціару</w:t>
      </w:r>
      <w:proofErr w:type="spellEnd"/>
      <w:r w:rsidR="00BB6D62" w:rsidRPr="00440E74">
        <w:rPr>
          <w:rFonts w:ascii="Times New Roman" w:eastAsia="Times New Roman" w:hAnsi="Times New Roman"/>
          <w:sz w:val="28"/>
          <w:szCs w:val="28"/>
          <w:lang w:eastAsia="uk-UA"/>
        </w:rPr>
        <w:t>;</w:t>
      </w:r>
    </w:p>
    <w:p w14:paraId="261F2BB2" w14:textId="5A0EBBFF" w:rsidR="00BB6D62" w:rsidRPr="00440E74" w:rsidRDefault="008B31A2" w:rsidP="00440E74">
      <w:pPr>
        <w:pStyle w:val="a9"/>
        <w:numPr>
          <w:ilvl w:val="0"/>
          <w:numId w:val="18"/>
        </w:numPr>
        <w:shd w:val="clear" w:color="auto" w:fill="FFFFFF"/>
        <w:spacing w:after="0" w:line="240" w:lineRule="auto"/>
        <w:ind w:left="0" w:firstLine="851"/>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податком на прибуток </w:t>
      </w:r>
      <w:proofErr w:type="spellStart"/>
      <w:r w:rsidR="002640D4" w:rsidRPr="00440E74">
        <w:rPr>
          <w:rFonts w:ascii="Times New Roman" w:eastAsia="Times New Roman" w:hAnsi="Times New Roman"/>
          <w:sz w:val="28"/>
          <w:szCs w:val="28"/>
          <w:lang w:eastAsia="uk-UA"/>
        </w:rPr>
        <w:t>прибуток</w:t>
      </w:r>
      <w:proofErr w:type="spellEnd"/>
      <w:r w:rsidR="002640D4" w:rsidRPr="00440E74">
        <w:rPr>
          <w:rFonts w:ascii="Times New Roman" w:eastAsia="Times New Roman" w:hAnsi="Times New Roman"/>
          <w:sz w:val="28"/>
          <w:szCs w:val="28"/>
          <w:lang w:eastAsia="uk-UA"/>
        </w:rPr>
        <w:t xml:space="preserve"> (дохід) </w:t>
      </w:r>
      <w:r w:rsidR="002640D4" w:rsidRPr="00440E74">
        <w:rPr>
          <w:rFonts w:ascii="Times New Roman" w:eastAsia="Times New Roman" w:hAnsi="Times New Roman"/>
          <w:sz w:val="28"/>
          <w:szCs w:val="28"/>
        </w:rPr>
        <w:t>суб’єктів господарювання ОПК</w:t>
      </w:r>
      <w:r w:rsidR="00BF4C8E">
        <w:rPr>
          <w:rFonts w:ascii="Times New Roman" w:eastAsia="Times New Roman" w:hAnsi="Times New Roman"/>
          <w:sz w:val="28"/>
          <w:szCs w:val="28"/>
        </w:rPr>
        <w:t>. Вивільнен</w:t>
      </w:r>
      <w:r w:rsidR="00BD060B">
        <w:rPr>
          <w:rFonts w:ascii="Times New Roman" w:eastAsia="Times New Roman" w:hAnsi="Times New Roman"/>
          <w:sz w:val="28"/>
          <w:szCs w:val="28"/>
        </w:rPr>
        <w:t>і</w:t>
      </w:r>
      <w:r w:rsidR="00BF4C8E">
        <w:rPr>
          <w:rFonts w:ascii="Times New Roman" w:eastAsia="Times New Roman" w:hAnsi="Times New Roman"/>
          <w:sz w:val="28"/>
          <w:szCs w:val="28"/>
        </w:rPr>
        <w:t xml:space="preserve"> в результаті </w:t>
      </w:r>
      <w:r w:rsidR="00BD060B">
        <w:rPr>
          <w:rFonts w:ascii="Times New Roman" w:eastAsia="Times New Roman" w:hAnsi="Times New Roman"/>
          <w:sz w:val="28"/>
          <w:szCs w:val="28"/>
        </w:rPr>
        <w:t>цього</w:t>
      </w:r>
      <w:r w:rsidR="00BF4C8E">
        <w:rPr>
          <w:rFonts w:ascii="Times New Roman" w:eastAsia="Times New Roman" w:hAnsi="Times New Roman"/>
          <w:sz w:val="28"/>
          <w:szCs w:val="28"/>
        </w:rPr>
        <w:t xml:space="preserve"> кошти </w:t>
      </w:r>
      <w:r w:rsidR="00BD060B">
        <w:rPr>
          <w:rFonts w:ascii="Times New Roman" w:eastAsia="Times New Roman" w:hAnsi="Times New Roman"/>
          <w:sz w:val="28"/>
          <w:szCs w:val="28"/>
        </w:rPr>
        <w:t>будуть</w:t>
      </w:r>
      <w:r w:rsidR="00BF4C8E">
        <w:rPr>
          <w:rFonts w:ascii="Times New Roman" w:eastAsia="Times New Roman" w:hAnsi="Times New Roman"/>
          <w:sz w:val="28"/>
          <w:szCs w:val="28"/>
        </w:rPr>
        <w:t xml:space="preserve"> спрямовані на</w:t>
      </w:r>
      <w:r w:rsidR="002640D4" w:rsidRPr="00440E74">
        <w:rPr>
          <w:rFonts w:ascii="Times New Roman" w:eastAsia="Times New Roman" w:hAnsi="Times New Roman"/>
          <w:sz w:val="28"/>
          <w:szCs w:val="28"/>
        </w:rPr>
        <w:t xml:space="preserve"> створення чи переоснащення матеріально-технічної бази, розвиток чи модернізацію виробництва,</w:t>
      </w:r>
      <w:r w:rsidR="002640D4" w:rsidRPr="00440E74">
        <w:rPr>
          <w:sz w:val="28"/>
          <w:szCs w:val="28"/>
        </w:rPr>
        <w:t xml:space="preserve"> </w:t>
      </w:r>
      <w:r w:rsidR="002640D4" w:rsidRPr="00440E74">
        <w:rPr>
          <w:rFonts w:ascii="Times New Roman" w:hAnsi="Times New Roman"/>
          <w:sz w:val="28"/>
          <w:szCs w:val="28"/>
        </w:rPr>
        <w:t>фінансування науково-технічних розробок, забезпечення інноваційної діяльності, впровадження новітніх технологій</w:t>
      </w:r>
      <w:r w:rsidR="00A37348" w:rsidRPr="00440E74">
        <w:rPr>
          <w:rFonts w:ascii="Times New Roman" w:hAnsi="Times New Roman"/>
          <w:sz w:val="28"/>
          <w:szCs w:val="28"/>
        </w:rPr>
        <w:t>.</w:t>
      </w:r>
    </w:p>
    <w:p w14:paraId="17A3C027" w14:textId="77777777" w:rsidR="00266584" w:rsidRPr="00440E74" w:rsidRDefault="00266584" w:rsidP="00440E74">
      <w:pPr>
        <w:pStyle w:val="a3"/>
        <w:ind w:firstLine="851"/>
        <w:jc w:val="both"/>
        <w:rPr>
          <w:rStyle w:val="rvts9"/>
          <w:rFonts w:ascii="Times New Roman" w:hAnsi="Times New Roman"/>
          <w:b/>
          <w:bCs/>
          <w:sz w:val="28"/>
          <w:szCs w:val="28"/>
          <w:lang w:val="uk-UA"/>
        </w:rPr>
      </w:pPr>
    </w:p>
    <w:p w14:paraId="000F479A" w14:textId="77777777" w:rsidR="00266584" w:rsidRPr="00440E74" w:rsidRDefault="00266584" w:rsidP="00440E74">
      <w:pPr>
        <w:pStyle w:val="a3"/>
        <w:numPr>
          <w:ilvl w:val="0"/>
          <w:numId w:val="1"/>
        </w:numPr>
        <w:ind w:left="0" w:firstLine="851"/>
        <w:jc w:val="both"/>
        <w:rPr>
          <w:rStyle w:val="rvts9"/>
          <w:rFonts w:ascii="Times New Roman" w:hAnsi="Times New Roman"/>
          <w:b/>
          <w:bCs/>
          <w:sz w:val="28"/>
          <w:szCs w:val="28"/>
          <w:lang w:val="uk-UA"/>
        </w:rPr>
      </w:pPr>
      <w:r w:rsidRPr="00440E74">
        <w:rPr>
          <w:rStyle w:val="rvts9"/>
          <w:rFonts w:ascii="Times New Roman" w:hAnsi="Times New Roman"/>
          <w:b/>
          <w:bCs/>
          <w:sz w:val="28"/>
          <w:szCs w:val="28"/>
          <w:lang w:val="uk-UA"/>
        </w:rPr>
        <w:t>Основні положення проекту акта</w:t>
      </w:r>
    </w:p>
    <w:p w14:paraId="653A9198" w14:textId="77777777" w:rsidR="00266584" w:rsidRPr="00440E74" w:rsidRDefault="00266584" w:rsidP="00440E74">
      <w:pPr>
        <w:pStyle w:val="a3"/>
        <w:ind w:firstLine="851"/>
        <w:jc w:val="both"/>
        <w:rPr>
          <w:rFonts w:ascii="Times New Roman" w:hAnsi="Times New Roman"/>
          <w:sz w:val="28"/>
          <w:szCs w:val="28"/>
          <w:lang w:val="uk-UA"/>
        </w:rPr>
      </w:pPr>
    </w:p>
    <w:p w14:paraId="6B1266AF" w14:textId="68E3E047" w:rsidR="00462EAB" w:rsidRPr="00440E74" w:rsidRDefault="003563D1" w:rsidP="00440E74">
      <w:pPr>
        <w:pStyle w:val="a3"/>
        <w:ind w:firstLine="851"/>
        <w:contextualSpacing/>
        <w:jc w:val="both"/>
        <w:rPr>
          <w:rFonts w:ascii="Times New Roman" w:hAnsi="Times New Roman"/>
          <w:sz w:val="28"/>
          <w:szCs w:val="28"/>
          <w:lang w:val="uk-UA"/>
        </w:rPr>
      </w:pPr>
      <w:bookmarkStart w:id="5" w:name="n3491"/>
      <w:bookmarkEnd w:id="5"/>
      <w:r w:rsidRPr="00440E74">
        <w:rPr>
          <w:rFonts w:ascii="Times New Roman" w:hAnsi="Times New Roman"/>
          <w:sz w:val="28"/>
          <w:szCs w:val="28"/>
          <w:lang w:val="uk-UA"/>
        </w:rPr>
        <w:t>З</w:t>
      </w:r>
      <w:r w:rsidR="00266584" w:rsidRPr="00440E74">
        <w:rPr>
          <w:rFonts w:ascii="Times New Roman" w:hAnsi="Times New Roman"/>
          <w:sz w:val="28"/>
          <w:szCs w:val="28"/>
          <w:lang w:val="uk-UA"/>
        </w:rPr>
        <w:t>аконопроєктом передбачається</w:t>
      </w:r>
      <w:r w:rsidR="00462EAB" w:rsidRPr="00440E74">
        <w:rPr>
          <w:rFonts w:ascii="Times New Roman" w:hAnsi="Times New Roman"/>
          <w:sz w:val="28"/>
          <w:szCs w:val="28"/>
          <w:lang w:val="uk-UA"/>
        </w:rPr>
        <w:t>:</w:t>
      </w:r>
    </w:p>
    <w:p w14:paraId="525505AA" w14:textId="14B2A95D" w:rsidR="00EC1923" w:rsidRPr="00440E74" w:rsidRDefault="002228EA" w:rsidP="00440E74">
      <w:pPr>
        <w:pStyle w:val="a3"/>
        <w:numPr>
          <w:ilvl w:val="0"/>
          <w:numId w:val="12"/>
        </w:numPr>
        <w:tabs>
          <w:tab w:val="left" w:pos="1560"/>
        </w:tabs>
        <w:ind w:left="0" w:firstLine="851"/>
        <w:contextualSpacing/>
        <w:jc w:val="both"/>
        <w:rPr>
          <w:rFonts w:ascii="Times New Roman" w:hAnsi="Times New Roman"/>
          <w:sz w:val="28"/>
          <w:szCs w:val="28"/>
          <w:lang w:val="uk-UA"/>
        </w:rPr>
      </w:pPr>
      <w:r w:rsidRPr="00440E74">
        <w:rPr>
          <w:rFonts w:ascii="Times New Roman" w:hAnsi="Times New Roman"/>
          <w:sz w:val="28"/>
          <w:szCs w:val="28"/>
          <w:lang w:val="uk-UA"/>
        </w:rPr>
        <w:t xml:space="preserve">звільнення з </w:t>
      </w:r>
      <w:r w:rsidR="00984E41" w:rsidRPr="00440E74">
        <w:rPr>
          <w:rFonts w:ascii="Times New Roman" w:hAnsi="Times New Roman"/>
          <w:sz w:val="28"/>
          <w:szCs w:val="28"/>
          <w:lang w:val="uk-UA"/>
        </w:rPr>
        <w:t xml:space="preserve">адміністративних арештів та </w:t>
      </w:r>
      <w:r w:rsidR="00430312" w:rsidRPr="00440E74">
        <w:rPr>
          <w:rFonts w:ascii="Times New Roman" w:hAnsi="Times New Roman"/>
          <w:sz w:val="28"/>
          <w:szCs w:val="28"/>
          <w:lang w:val="uk-UA"/>
        </w:rPr>
        <w:t>податков</w:t>
      </w:r>
      <w:r w:rsidR="008F5ACB" w:rsidRPr="00440E74">
        <w:rPr>
          <w:rFonts w:ascii="Times New Roman" w:hAnsi="Times New Roman"/>
          <w:sz w:val="28"/>
          <w:szCs w:val="28"/>
          <w:lang w:val="uk-UA"/>
        </w:rPr>
        <w:t>их</w:t>
      </w:r>
      <w:r w:rsidR="00430312" w:rsidRPr="00440E74">
        <w:rPr>
          <w:rFonts w:ascii="Times New Roman" w:hAnsi="Times New Roman"/>
          <w:sz w:val="28"/>
          <w:szCs w:val="28"/>
          <w:lang w:val="uk-UA"/>
        </w:rPr>
        <w:t xml:space="preserve"> застав майн</w:t>
      </w:r>
      <w:r w:rsidRPr="00440E74">
        <w:rPr>
          <w:rFonts w:ascii="Times New Roman" w:hAnsi="Times New Roman"/>
          <w:sz w:val="28"/>
          <w:szCs w:val="28"/>
          <w:lang w:val="uk-UA"/>
        </w:rPr>
        <w:t>а</w:t>
      </w:r>
      <w:r w:rsidR="008F5ACB" w:rsidRPr="00440E74">
        <w:rPr>
          <w:rFonts w:ascii="Times New Roman" w:hAnsi="Times New Roman"/>
          <w:sz w:val="28"/>
          <w:szCs w:val="28"/>
          <w:lang w:val="uk-UA"/>
        </w:rPr>
        <w:t xml:space="preserve"> (кошт</w:t>
      </w:r>
      <w:r w:rsidRPr="00440E74">
        <w:rPr>
          <w:rFonts w:ascii="Times New Roman" w:hAnsi="Times New Roman"/>
          <w:sz w:val="28"/>
          <w:szCs w:val="28"/>
          <w:lang w:val="uk-UA"/>
        </w:rPr>
        <w:t>ів</w:t>
      </w:r>
      <w:r w:rsidR="008F5ACB" w:rsidRPr="00440E74">
        <w:rPr>
          <w:rFonts w:ascii="Times New Roman" w:hAnsi="Times New Roman"/>
          <w:sz w:val="28"/>
          <w:szCs w:val="28"/>
          <w:lang w:val="uk-UA"/>
        </w:rPr>
        <w:t xml:space="preserve">) </w:t>
      </w:r>
      <w:r w:rsidR="00EC1923" w:rsidRPr="00440E74">
        <w:rPr>
          <w:rFonts w:ascii="Times New Roman" w:hAnsi="Times New Roman"/>
          <w:sz w:val="28"/>
          <w:szCs w:val="28"/>
          <w:lang w:val="uk-UA"/>
        </w:rPr>
        <w:t>суб’єктів</w:t>
      </w:r>
      <w:r w:rsidR="008F5ACB" w:rsidRPr="00440E74">
        <w:rPr>
          <w:rFonts w:ascii="Times New Roman" w:hAnsi="Times New Roman"/>
          <w:sz w:val="28"/>
          <w:szCs w:val="28"/>
          <w:lang w:val="uk-UA"/>
        </w:rPr>
        <w:t xml:space="preserve"> господарювання </w:t>
      </w:r>
      <w:r w:rsidR="00EC1923" w:rsidRPr="00440E74">
        <w:rPr>
          <w:rFonts w:ascii="Times New Roman" w:hAnsi="Times New Roman"/>
          <w:sz w:val="28"/>
          <w:szCs w:val="28"/>
          <w:lang w:val="uk-UA"/>
        </w:rPr>
        <w:t>ОПК державного сектору економіки</w:t>
      </w:r>
      <w:r w:rsidR="00F3603E" w:rsidRPr="00440E74">
        <w:rPr>
          <w:rFonts w:ascii="Times New Roman" w:hAnsi="Times New Roman"/>
          <w:sz w:val="28"/>
          <w:szCs w:val="28"/>
          <w:lang w:val="uk-UA"/>
        </w:rPr>
        <w:t xml:space="preserve"> на підставі відповідного звернення уповноваженого органу управління або уповноваженого суб’єкта управління</w:t>
      </w:r>
      <w:r w:rsidR="00EC1923" w:rsidRPr="00440E74">
        <w:rPr>
          <w:rFonts w:ascii="Times New Roman" w:hAnsi="Times New Roman"/>
          <w:sz w:val="28"/>
          <w:szCs w:val="28"/>
          <w:lang w:val="uk-UA"/>
        </w:rPr>
        <w:t>;</w:t>
      </w:r>
    </w:p>
    <w:p w14:paraId="34F71E1C" w14:textId="6FA3CB4D" w:rsidR="00F141E5" w:rsidRPr="00440E74" w:rsidRDefault="00EC1923" w:rsidP="00440E74">
      <w:pPr>
        <w:pStyle w:val="a3"/>
        <w:numPr>
          <w:ilvl w:val="0"/>
          <w:numId w:val="12"/>
        </w:numPr>
        <w:tabs>
          <w:tab w:val="left" w:pos="1560"/>
        </w:tabs>
        <w:ind w:left="0" w:firstLine="851"/>
        <w:contextualSpacing/>
        <w:jc w:val="both"/>
        <w:rPr>
          <w:rFonts w:ascii="Times New Roman" w:hAnsi="Times New Roman"/>
          <w:sz w:val="28"/>
          <w:szCs w:val="28"/>
          <w:lang w:val="uk-UA"/>
        </w:rPr>
      </w:pPr>
      <w:r w:rsidRPr="00440E74">
        <w:rPr>
          <w:rFonts w:ascii="Times New Roman" w:hAnsi="Times New Roman"/>
          <w:sz w:val="28"/>
          <w:szCs w:val="28"/>
          <w:lang w:val="uk-UA"/>
        </w:rPr>
        <w:t>заборона накладення адміністративних арештів та податкових застав на майно (кошти) суб’єктів господарювання ОПК державного сектору економіки</w:t>
      </w:r>
      <w:r w:rsidR="008F7ED0" w:rsidRPr="00440E74">
        <w:rPr>
          <w:rFonts w:ascii="Times New Roman" w:hAnsi="Times New Roman"/>
          <w:sz w:val="28"/>
          <w:szCs w:val="28"/>
          <w:lang w:val="uk-UA"/>
        </w:rPr>
        <w:t>;</w:t>
      </w:r>
    </w:p>
    <w:p w14:paraId="79BB388A" w14:textId="2FAD1270" w:rsidR="009F0BFC" w:rsidRPr="00440E74" w:rsidRDefault="009F0BFC" w:rsidP="00440E74">
      <w:pPr>
        <w:pStyle w:val="a3"/>
        <w:numPr>
          <w:ilvl w:val="0"/>
          <w:numId w:val="12"/>
        </w:numPr>
        <w:tabs>
          <w:tab w:val="left" w:pos="1560"/>
        </w:tabs>
        <w:ind w:left="0" w:firstLine="851"/>
        <w:contextualSpacing/>
        <w:jc w:val="both"/>
        <w:rPr>
          <w:rFonts w:ascii="Times New Roman" w:hAnsi="Times New Roman"/>
          <w:sz w:val="28"/>
          <w:szCs w:val="28"/>
          <w:lang w:val="uk-UA"/>
        </w:rPr>
      </w:pPr>
      <w:r w:rsidRPr="00440E74">
        <w:rPr>
          <w:rFonts w:ascii="Times New Roman" w:hAnsi="Times New Roman"/>
          <w:sz w:val="28"/>
          <w:szCs w:val="28"/>
          <w:lang w:val="uk-UA"/>
        </w:rPr>
        <w:t>встановлено, що розрахунок амортизації основних засобів та нематеріальних активів суб’єктів господарювання ОПК здійснюється з урахуванням їх переоцінки (уцінки, дооцінки), проведеної відповідно до національних положень (стандартів) бухгалтерського обліку або міжнародних стандартів фінансової звітності;</w:t>
      </w:r>
    </w:p>
    <w:p w14:paraId="498AE453" w14:textId="7E7C9CF3" w:rsidR="00266584" w:rsidRPr="00440E74" w:rsidRDefault="005158BC" w:rsidP="00440E74">
      <w:pPr>
        <w:pStyle w:val="a9"/>
        <w:numPr>
          <w:ilvl w:val="0"/>
          <w:numId w:val="12"/>
        </w:numPr>
        <w:spacing w:after="0" w:line="240" w:lineRule="auto"/>
        <w:ind w:left="0" w:firstLine="851"/>
        <w:jc w:val="both"/>
        <w:rPr>
          <w:rFonts w:ascii="Times New Roman" w:hAnsi="Times New Roman"/>
          <w:sz w:val="28"/>
          <w:szCs w:val="28"/>
        </w:rPr>
      </w:pPr>
      <w:r w:rsidRPr="00440E74">
        <w:rPr>
          <w:rFonts w:ascii="Times New Roman" w:hAnsi="Times New Roman"/>
          <w:sz w:val="28"/>
          <w:szCs w:val="28"/>
        </w:rPr>
        <w:t xml:space="preserve">звільнення </w:t>
      </w:r>
      <w:r w:rsidR="001B3165" w:rsidRPr="00440E74">
        <w:rPr>
          <w:rFonts w:ascii="Times New Roman" w:hAnsi="Times New Roman"/>
          <w:sz w:val="28"/>
          <w:szCs w:val="28"/>
        </w:rPr>
        <w:t xml:space="preserve">від оподаткування податком на додану вартість </w:t>
      </w:r>
      <w:r w:rsidRPr="00440E74">
        <w:rPr>
          <w:rFonts w:ascii="Times New Roman" w:hAnsi="Times New Roman"/>
          <w:sz w:val="28"/>
          <w:szCs w:val="28"/>
        </w:rPr>
        <w:t xml:space="preserve">операцій з ввезення на митну територію </w:t>
      </w:r>
      <w:r w:rsidR="001B3165" w:rsidRPr="00440E74">
        <w:rPr>
          <w:rFonts w:ascii="Times New Roman" w:hAnsi="Times New Roman"/>
          <w:sz w:val="28"/>
          <w:szCs w:val="28"/>
        </w:rPr>
        <w:t>у митному режимі імпорту товарів, визначених </w:t>
      </w:r>
      <w:hyperlink r:id="rId8" w:anchor="n2411" w:tgtFrame="_blank" w:history="1">
        <w:r w:rsidR="001B3165" w:rsidRPr="00440E74">
          <w:rPr>
            <w:rFonts w:ascii="Times New Roman" w:hAnsi="Times New Roman"/>
            <w:sz w:val="28"/>
            <w:szCs w:val="28"/>
          </w:rPr>
          <w:t>частиною восьмою</w:t>
        </w:r>
      </w:hyperlink>
      <w:r w:rsidR="001B3165" w:rsidRPr="00440E74">
        <w:rPr>
          <w:rFonts w:ascii="Times New Roman" w:hAnsi="Times New Roman"/>
          <w:sz w:val="28"/>
          <w:szCs w:val="28"/>
        </w:rPr>
        <w:t> статті 287 Митного кодексу України, та з першого постачання цих товарів на митній території України для їх використання у виробництві</w:t>
      </w:r>
      <w:r w:rsidR="001B3165" w:rsidRPr="00440E74">
        <w:rPr>
          <w:rFonts w:ascii="Times New Roman" w:eastAsia="Times New Roman" w:hAnsi="Times New Roman"/>
          <w:sz w:val="28"/>
          <w:szCs w:val="28"/>
        </w:rPr>
        <w:t xml:space="preserve">, ремонті, модернізації </w:t>
      </w:r>
      <w:r w:rsidR="001B3165" w:rsidRPr="00440E74">
        <w:rPr>
          <w:rFonts w:ascii="Times New Roman" w:hAnsi="Times New Roman"/>
          <w:sz w:val="28"/>
          <w:szCs w:val="28"/>
        </w:rPr>
        <w:t xml:space="preserve">товарів оборонного призначення, визначених згідно з пунктом 29 частини першої статті 1 Закону </w:t>
      </w:r>
      <w:r w:rsidR="001B3165" w:rsidRPr="00440E74">
        <w:rPr>
          <w:rFonts w:ascii="Times New Roman" w:hAnsi="Times New Roman"/>
          <w:sz w:val="28"/>
          <w:szCs w:val="28"/>
        </w:rPr>
        <w:lastRenderedPageBreak/>
        <w:t xml:space="preserve">України «Про оборонні закупівлі», </w:t>
      </w:r>
      <w:r w:rsidR="001B3165" w:rsidRPr="00440E74">
        <w:rPr>
          <w:rFonts w:ascii="Times New Roman" w:eastAsia="Times New Roman" w:hAnsi="Times New Roman"/>
          <w:sz w:val="28"/>
          <w:szCs w:val="28"/>
          <w:lang w:eastAsia="uk-UA"/>
        </w:rPr>
        <w:t xml:space="preserve">якщо замовником таких товарів оборонного призначення, їх ремонту, модернізації є державний замовник у сфері оборони, визначений Кабінетом Міністрів України, а також товарів, які ввозяться на митну територію України в рамках виконання офсетних договорів (зобов’язань) визначеному офсетному </w:t>
      </w:r>
      <w:proofErr w:type="spellStart"/>
      <w:r w:rsidR="001B3165" w:rsidRPr="00440E74">
        <w:rPr>
          <w:rFonts w:ascii="Times New Roman" w:eastAsia="Times New Roman" w:hAnsi="Times New Roman"/>
          <w:sz w:val="28"/>
          <w:szCs w:val="28"/>
          <w:lang w:eastAsia="uk-UA"/>
        </w:rPr>
        <w:t>бенефіціару</w:t>
      </w:r>
      <w:proofErr w:type="spellEnd"/>
      <w:r w:rsidR="001B3165" w:rsidRPr="00440E74">
        <w:rPr>
          <w:rFonts w:ascii="Times New Roman" w:eastAsia="Times New Roman" w:hAnsi="Times New Roman"/>
          <w:sz w:val="28"/>
          <w:szCs w:val="28"/>
          <w:lang w:eastAsia="uk-UA"/>
        </w:rPr>
        <w:t>;</w:t>
      </w:r>
    </w:p>
    <w:p w14:paraId="48D655F3" w14:textId="77777777" w:rsidR="00055C70" w:rsidRPr="00440E74" w:rsidRDefault="00FD07A2" w:rsidP="00440E74">
      <w:pPr>
        <w:pStyle w:val="a9"/>
        <w:numPr>
          <w:ilvl w:val="0"/>
          <w:numId w:val="12"/>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hAnsi="Times New Roman"/>
          <w:sz w:val="28"/>
          <w:szCs w:val="28"/>
          <w:shd w:val="clear" w:color="auto" w:fill="FFFFFF"/>
        </w:rPr>
        <w:t xml:space="preserve">тимчасове,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звільнення від оподаткування податком на додану вартість операцій з ввезення на митну територію України та постачання на митній території України товарів оборонного призначення, визначених такими згідно з пунктом 29 частини першої статті 1 Закону України «Про оборонні закупівлі», </w:t>
      </w:r>
      <w:r w:rsidRPr="00440E74">
        <w:rPr>
          <w:rFonts w:ascii="Times New Roman" w:eastAsia="Times New Roman" w:hAnsi="Times New Roman"/>
          <w:sz w:val="28"/>
          <w:szCs w:val="28"/>
          <w:lang w:eastAsia="uk-UA"/>
        </w:rPr>
        <w:t>якщо замовником таких товарів оборонного призначення є державний замовник у сфері оборони, визначений Кабінетом Міністрів України, або інший суб’єкт господарювання, який задіяний у виконанні контракту (договору), укладеного з державним замовником у сфері оборони, для виконання такого контракту (договору)</w:t>
      </w:r>
      <w:bookmarkStart w:id="6" w:name="_Hlk113440751"/>
      <w:r w:rsidR="00475667" w:rsidRPr="00440E74">
        <w:rPr>
          <w:rFonts w:ascii="Times New Roman" w:eastAsia="Times New Roman" w:hAnsi="Times New Roman"/>
          <w:sz w:val="28"/>
          <w:szCs w:val="28"/>
          <w:lang w:eastAsia="uk-UA"/>
        </w:rPr>
        <w:t>,</w:t>
      </w:r>
      <w:r w:rsidRPr="00440E74">
        <w:rPr>
          <w:rFonts w:ascii="Times New Roman" w:eastAsia="Times New Roman" w:hAnsi="Times New Roman"/>
          <w:sz w:val="28"/>
          <w:szCs w:val="28"/>
          <w:lang w:eastAsia="uk-UA"/>
        </w:rPr>
        <w:t xml:space="preserve"> товарів оборонного призначення, визначених такими згідно з пунктом 29 частини першої статті 12 Закону України «Про оборонні закупівлі», які ввозяться на митну територію України в рамках виконання офсетних договорів (зобов’язань) визначеному офсетному </w:t>
      </w:r>
      <w:proofErr w:type="spellStart"/>
      <w:r w:rsidRPr="00440E74">
        <w:rPr>
          <w:rFonts w:ascii="Times New Roman" w:eastAsia="Times New Roman" w:hAnsi="Times New Roman"/>
          <w:sz w:val="28"/>
          <w:szCs w:val="28"/>
          <w:lang w:eastAsia="uk-UA"/>
        </w:rPr>
        <w:t>бенефіціару</w:t>
      </w:r>
      <w:bookmarkEnd w:id="6"/>
      <w:proofErr w:type="spellEnd"/>
      <w:r w:rsidR="00475667" w:rsidRPr="00440E74">
        <w:rPr>
          <w:rFonts w:ascii="Times New Roman" w:eastAsia="Times New Roman" w:hAnsi="Times New Roman"/>
          <w:sz w:val="28"/>
          <w:szCs w:val="28"/>
          <w:lang w:eastAsia="uk-UA"/>
        </w:rPr>
        <w:t>;</w:t>
      </w:r>
    </w:p>
    <w:p w14:paraId="621C7446" w14:textId="00047D9A" w:rsidR="00055C70" w:rsidRPr="00440E74" w:rsidRDefault="00055C70" w:rsidP="00440E74">
      <w:pPr>
        <w:pStyle w:val="a9"/>
        <w:numPr>
          <w:ilvl w:val="0"/>
          <w:numId w:val="12"/>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eastAsia="Times New Roman" w:hAnsi="Times New Roman"/>
          <w:sz w:val="28"/>
          <w:szCs w:val="28"/>
          <w:lang w:eastAsia="uk-UA"/>
        </w:rPr>
        <w:t xml:space="preserve">тимчасово, до </w:t>
      </w:r>
      <w:r w:rsidRPr="00440E74">
        <w:rPr>
          <w:rFonts w:ascii="Times New Roman" w:eastAsia="Times New Roman" w:hAnsi="Times New Roman"/>
          <w:sz w:val="28"/>
          <w:szCs w:val="28"/>
        </w:rPr>
        <w:t>31 грудня 2032 року (включно), звільнення від оподаткування прибутку (доходу) суб’єктів господарювання ОПК за умови використання ними цих коштів на створення чи переоснащення матеріально-технічної бази, розвиток чи модернізацію виробництва,</w:t>
      </w:r>
      <w:r w:rsidRPr="00440E74">
        <w:rPr>
          <w:rFonts w:ascii="Times New Roman" w:hAnsi="Times New Roman"/>
          <w:sz w:val="28"/>
          <w:szCs w:val="28"/>
        </w:rPr>
        <w:t xml:space="preserve"> фінансування науково-технічних розробок, забезпечення інноваційної діяльності, впровадження новітніх технологій</w:t>
      </w:r>
      <w:r w:rsidR="0023671E" w:rsidRPr="00440E74">
        <w:rPr>
          <w:rFonts w:ascii="Times New Roman" w:hAnsi="Times New Roman"/>
          <w:sz w:val="28"/>
          <w:szCs w:val="28"/>
        </w:rPr>
        <w:t>;</w:t>
      </w:r>
    </w:p>
    <w:p w14:paraId="434388DB" w14:textId="7FCCC49E" w:rsidR="00475667" w:rsidRPr="00440E74" w:rsidRDefault="00055C70" w:rsidP="00440E74">
      <w:pPr>
        <w:pStyle w:val="a9"/>
        <w:numPr>
          <w:ilvl w:val="0"/>
          <w:numId w:val="12"/>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hAnsi="Times New Roman"/>
          <w:sz w:val="28"/>
          <w:szCs w:val="28"/>
          <w:shd w:val="clear" w:color="auto" w:fill="FFFFFF"/>
        </w:rPr>
        <w:t xml:space="preserve">списання податкового боргу (у тому числі встановленого судовими рішеннями та </w:t>
      </w:r>
      <w:proofErr w:type="spellStart"/>
      <w:r w:rsidRPr="00440E74">
        <w:rPr>
          <w:rFonts w:ascii="Times New Roman" w:hAnsi="Times New Roman"/>
          <w:sz w:val="28"/>
          <w:szCs w:val="28"/>
          <w:shd w:val="clear" w:color="auto" w:fill="FFFFFF"/>
        </w:rPr>
        <w:t>реструктуризованого</w:t>
      </w:r>
      <w:proofErr w:type="spellEnd"/>
      <w:r w:rsidRPr="00440E74">
        <w:rPr>
          <w:rFonts w:ascii="Times New Roman" w:hAnsi="Times New Roman"/>
          <w:sz w:val="28"/>
          <w:szCs w:val="28"/>
          <w:shd w:val="clear" w:color="auto" w:fill="FFFFFF"/>
        </w:rPr>
        <w:t>) станом на 1 жовтня 2022 року, не сплаченого станом на дату набрання чинності Законом України «</w:t>
      </w:r>
      <w:r w:rsidRPr="00440E74">
        <w:rPr>
          <w:rFonts w:ascii="Times New Roman" w:eastAsia="Times New Roman" w:hAnsi="Times New Roman"/>
          <w:sz w:val="28"/>
          <w:szCs w:val="28"/>
        </w:rPr>
        <w:t xml:space="preserve">Про внесення змін до Податкового кодексу України щодо підтримки </w:t>
      </w:r>
      <w:r w:rsidRPr="00440E74">
        <w:rPr>
          <w:rFonts w:ascii="Times New Roman" w:hAnsi="Times New Roman"/>
          <w:sz w:val="28"/>
          <w:szCs w:val="28"/>
          <w:shd w:val="clear" w:color="auto" w:fill="FFFFFF"/>
        </w:rPr>
        <w:t xml:space="preserve">суб’єктів господарювання </w:t>
      </w:r>
      <w:r w:rsidRPr="00440E74">
        <w:rPr>
          <w:rFonts w:ascii="Times New Roman" w:eastAsia="Times New Roman" w:hAnsi="Times New Roman"/>
          <w:sz w:val="28"/>
          <w:szCs w:val="28"/>
        </w:rPr>
        <w:t>оборонно-промислового комплексу України</w:t>
      </w:r>
      <w:r w:rsidRPr="00440E74">
        <w:rPr>
          <w:rFonts w:ascii="Times New Roman" w:hAnsi="Times New Roman"/>
          <w:sz w:val="28"/>
          <w:szCs w:val="28"/>
          <w:shd w:val="clear" w:color="auto" w:fill="FFFFFF"/>
        </w:rPr>
        <w:t>», платників податків </w:t>
      </w:r>
      <w:r w:rsidR="00E322C4" w:rsidRPr="00440E74">
        <w:rPr>
          <w:rFonts w:ascii="Times New Roman" w:hAnsi="Times New Roman"/>
          <w:sz w:val="28"/>
          <w:szCs w:val="28"/>
        </w:rPr>
        <w:t>–</w:t>
      </w:r>
      <w:r w:rsidRPr="00440E74">
        <w:rPr>
          <w:rFonts w:ascii="Times New Roman" w:hAnsi="Times New Roman"/>
          <w:sz w:val="28"/>
          <w:szCs w:val="28"/>
          <w:shd w:val="clear" w:color="auto" w:fill="FFFFFF"/>
        </w:rPr>
        <w:t xml:space="preserve"> суб’єктів господарювання ОПК, які постраждали внаслідок збройної агресії, перед бюджетом (у тому числі податковий борг, який виник у зв'язку з порушеннями податкового, валютного та митного законодавства)</w:t>
      </w:r>
      <w:r w:rsidR="00957131" w:rsidRPr="00440E74">
        <w:rPr>
          <w:rFonts w:ascii="Times New Roman" w:hAnsi="Times New Roman"/>
          <w:sz w:val="28"/>
          <w:szCs w:val="28"/>
          <w:shd w:val="clear" w:color="auto" w:fill="FFFFFF"/>
        </w:rPr>
        <w:t>;</w:t>
      </w:r>
    </w:p>
    <w:p w14:paraId="1DB920F7" w14:textId="3207EE47" w:rsidR="00957131" w:rsidRPr="00440E74" w:rsidRDefault="0023671E" w:rsidP="00440E74">
      <w:pPr>
        <w:pStyle w:val="a9"/>
        <w:numPr>
          <w:ilvl w:val="0"/>
          <w:numId w:val="12"/>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hAnsi="Times New Roman"/>
          <w:sz w:val="28"/>
          <w:szCs w:val="28"/>
        </w:rPr>
        <w:t xml:space="preserve">визначення </w:t>
      </w:r>
      <w:r w:rsidR="008A1653" w:rsidRPr="00440E74">
        <w:rPr>
          <w:rFonts w:ascii="Times New Roman" w:hAnsi="Times New Roman"/>
          <w:sz w:val="28"/>
          <w:szCs w:val="28"/>
        </w:rPr>
        <w:t xml:space="preserve">на період проведення заходів, передбачених Законом України «Про особливості реформування підприємств оборонно-промислового комплексу державної форми власності» </w:t>
      </w:r>
      <w:r w:rsidR="0092495E" w:rsidRPr="00440E74">
        <w:rPr>
          <w:rFonts w:ascii="Times New Roman" w:hAnsi="Times New Roman"/>
          <w:sz w:val="28"/>
          <w:szCs w:val="28"/>
        </w:rPr>
        <w:t xml:space="preserve">для </w:t>
      </w:r>
      <w:r w:rsidR="0092495E" w:rsidRPr="00440E74">
        <w:rPr>
          <w:rFonts w:ascii="Times New Roman" w:hAnsi="Times New Roman"/>
          <w:sz w:val="28"/>
          <w:szCs w:val="28"/>
          <w:shd w:val="clear" w:color="auto" w:fill="FFFFFF"/>
        </w:rPr>
        <w:t>Концерну, акціонерного товариства – його правонаступника, учасників Концерну, господарських товариств в оборонно-промисловому комплексі, визначених частиною першою статті 1 Закону України «Про особливості реформування підприємств оборонно-промислового комплексу державної форми власності», які є платниками податку на прибуток та відповідно до </w:t>
      </w:r>
      <w:r w:rsidR="0092495E" w:rsidRPr="00440E74">
        <w:rPr>
          <w:rFonts w:ascii="Times New Roman" w:hAnsi="Times New Roman"/>
          <w:sz w:val="28"/>
          <w:szCs w:val="28"/>
        </w:rPr>
        <w:t>Закону України</w:t>
      </w:r>
      <w:r w:rsidR="0092495E" w:rsidRPr="00440E74">
        <w:rPr>
          <w:rFonts w:ascii="Times New Roman" w:hAnsi="Times New Roman"/>
          <w:sz w:val="28"/>
          <w:szCs w:val="28"/>
          <w:shd w:val="clear" w:color="auto" w:fill="FFFFFF"/>
        </w:rPr>
        <w:t> «Про бухгалтерський облік та фінансову звітність в Україні»</w:t>
      </w:r>
      <w:r w:rsidR="008A1653" w:rsidRPr="00440E74">
        <w:rPr>
          <w:rFonts w:ascii="Times New Roman" w:hAnsi="Times New Roman"/>
          <w:sz w:val="28"/>
          <w:szCs w:val="28"/>
          <w:shd w:val="clear" w:color="auto" w:fill="FFFFFF"/>
        </w:rPr>
        <w:t xml:space="preserve"> та відповідно </w:t>
      </w:r>
      <w:r w:rsidR="008A1653" w:rsidRPr="00440E74">
        <w:rPr>
          <w:rFonts w:ascii="Times New Roman" w:hAnsi="Times New Roman"/>
          <w:sz w:val="28"/>
          <w:szCs w:val="28"/>
          <w:shd w:val="clear" w:color="auto" w:fill="FFFFFF"/>
        </w:rPr>
        <w:lastRenderedPageBreak/>
        <w:t>до </w:t>
      </w:r>
      <w:r w:rsidR="008A1653" w:rsidRPr="00440E74">
        <w:rPr>
          <w:rFonts w:ascii="Times New Roman" w:hAnsi="Times New Roman"/>
          <w:sz w:val="28"/>
          <w:szCs w:val="28"/>
        </w:rPr>
        <w:t>Закону України</w:t>
      </w:r>
      <w:r w:rsidR="008A1653" w:rsidRPr="00440E74">
        <w:rPr>
          <w:rFonts w:ascii="Times New Roman" w:hAnsi="Times New Roman"/>
          <w:sz w:val="28"/>
          <w:szCs w:val="28"/>
          <w:shd w:val="clear" w:color="auto" w:fill="FFFFFF"/>
        </w:rPr>
        <w:t> «Про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w:t>
      </w:r>
      <w:r w:rsidR="00E5376E" w:rsidRPr="00440E74">
        <w:rPr>
          <w:rFonts w:ascii="Times New Roman" w:hAnsi="Times New Roman"/>
          <w:sz w:val="28"/>
          <w:szCs w:val="28"/>
          <w:shd w:val="clear" w:color="auto" w:fill="FFFFFF"/>
        </w:rPr>
        <w:t>,</w:t>
      </w:r>
      <w:r w:rsidR="0092495E" w:rsidRPr="00440E74">
        <w:rPr>
          <w:rFonts w:ascii="Times New Roman" w:hAnsi="Times New Roman"/>
          <w:sz w:val="28"/>
          <w:szCs w:val="28"/>
          <w:shd w:val="clear" w:color="auto" w:fill="FFFFFF"/>
        </w:rPr>
        <w:t xml:space="preserve"> </w:t>
      </w:r>
      <w:r w:rsidR="0092495E" w:rsidRPr="00440E74">
        <w:rPr>
          <w:rFonts w:ascii="Times New Roman" w:hAnsi="Times New Roman"/>
          <w:sz w:val="28"/>
          <w:szCs w:val="28"/>
        </w:rPr>
        <w:t xml:space="preserve">особливого строку подання уточнюючого розрахунку до </w:t>
      </w:r>
      <w:r w:rsidR="0092495E" w:rsidRPr="00440E74">
        <w:rPr>
          <w:rFonts w:ascii="Times New Roman" w:hAnsi="Times New Roman"/>
          <w:sz w:val="28"/>
          <w:szCs w:val="28"/>
          <w:shd w:val="clear" w:color="auto" w:fill="FFFFFF"/>
        </w:rPr>
        <w:t>річної податкової декларації (не пізніше 10 вересня року, наступного за звітним)</w:t>
      </w:r>
      <w:r w:rsidR="00633AFE" w:rsidRPr="00440E74">
        <w:rPr>
          <w:rFonts w:ascii="Times New Roman" w:hAnsi="Times New Roman"/>
          <w:sz w:val="28"/>
          <w:szCs w:val="28"/>
        </w:rPr>
        <w:t xml:space="preserve"> </w:t>
      </w:r>
      <w:bookmarkStart w:id="7" w:name="_Hlk83308360"/>
      <w:r w:rsidR="00633AFE" w:rsidRPr="00440E74">
        <w:rPr>
          <w:rFonts w:ascii="Times New Roman" w:hAnsi="Times New Roman"/>
          <w:sz w:val="28"/>
          <w:szCs w:val="28"/>
          <w:shd w:val="clear" w:color="auto" w:fill="FFFFFF"/>
        </w:rPr>
        <w:t xml:space="preserve">у разі, якщо показники </w:t>
      </w:r>
      <w:bookmarkStart w:id="8" w:name="_Hlk83309478"/>
      <w:r w:rsidR="00633AFE" w:rsidRPr="00440E74">
        <w:rPr>
          <w:rFonts w:ascii="Times New Roman" w:hAnsi="Times New Roman"/>
          <w:sz w:val="28"/>
          <w:szCs w:val="28"/>
          <w:shd w:val="clear" w:color="auto" w:fill="FFFFFF"/>
        </w:rPr>
        <w:t xml:space="preserve">оприлюдненої </w:t>
      </w:r>
      <w:bookmarkStart w:id="9" w:name="_Hlk83307085"/>
      <w:r w:rsidR="00633AFE" w:rsidRPr="00440E74">
        <w:rPr>
          <w:rFonts w:ascii="Times New Roman" w:hAnsi="Times New Roman"/>
          <w:sz w:val="28"/>
          <w:szCs w:val="28"/>
          <w:shd w:val="clear" w:color="auto" w:fill="FFFFFF"/>
        </w:rPr>
        <w:t xml:space="preserve">Концерном, акціонерним товариством – його правонаступником, учасниками </w:t>
      </w:r>
      <w:r w:rsidR="00694C98" w:rsidRPr="00440E74">
        <w:rPr>
          <w:rFonts w:ascii="Times New Roman" w:hAnsi="Times New Roman"/>
          <w:sz w:val="28"/>
          <w:szCs w:val="28"/>
          <w:shd w:val="clear" w:color="auto" w:fill="FFFFFF"/>
        </w:rPr>
        <w:t>К</w:t>
      </w:r>
      <w:r w:rsidR="00633AFE" w:rsidRPr="00440E74">
        <w:rPr>
          <w:rFonts w:ascii="Times New Roman" w:hAnsi="Times New Roman"/>
          <w:sz w:val="28"/>
          <w:szCs w:val="28"/>
          <w:shd w:val="clear" w:color="auto" w:fill="FFFFFF"/>
        </w:rPr>
        <w:t>онцерну, господарськими товариствами в оборонно-промисловому комплексі, визначеними частиною першою статті 1 Закону України «Про особливості реформування підприємств оборонно-промислового комплексу державної форми власності»</w:t>
      </w:r>
      <w:bookmarkEnd w:id="9"/>
      <w:r w:rsidR="00633AFE" w:rsidRPr="00440E74">
        <w:rPr>
          <w:rFonts w:ascii="Times New Roman" w:hAnsi="Times New Roman"/>
          <w:sz w:val="28"/>
          <w:szCs w:val="28"/>
          <w:shd w:val="clear" w:color="auto" w:fill="FFFFFF"/>
        </w:rPr>
        <w:t>, разом з аудиторським звітом річної фінансової звітності зазнали змін порівняно з показниками звіту про фінансовий стан (баланс) та звіту про прибутки та збитки та інший сукупний дохід (звіту про фінансові результати), що подаються разом з </w:t>
      </w:r>
      <w:r w:rsidR="00633AFE" w:rsidRPr="00440E74">
        <w:rPr>
          <w:rFonts w:ascii="Times New Roman" w:hAnsi="Times New Roman"/>
          <w:sz w:val="28"/>
          <w:szCs w:val="28"/>
        </w:rPr>
        <w:t>податковою декларацією</w:t>
      </w:r>
      <w:r w:rsidR="00633AFE" w:rsidRPr="00440E74">
        <w:rPr>
          <w:rFonts w:ascii="Times New Roman" w:hAnsi="Times New Roman"/>
          <w:sz w:val="28"/>
          <w:szCs w:val="28"/>
          <w:shd w:val="clear" w:color="auto" w:fill="FFFFFF"/>
        </w:rPr>
        <w:t> згідно з </w:t>
      </w:r>
      <w:r w:rsidR="00633AFE" w:rsidRPr="00440E74">
        <w:rPr>
          <w:rFonts w:ascii="Times New Roman" w:hAnsi="Times New Roman"/>
          <w:sz w:val="28"/>
          <w:szCs w:val="28"/>
        </w:rPr>
        <w:t>абзацом другим</w:t>
      </w:r>
      <w:r w:rsidR="00633AFE" w:rsidRPr="00440E74">
        <w:rPr>
          <w:rFonts w:ascii="Times New Roman" w:hAnsi="Times New Roman"/>
          <w:sz w:val="28"/>
          <w:szCs w:val="28"/>
          <w:shd w:val="clear" w:color="auto" w:fill="FFFFFF"/>
        </w:rPr>
        <w:t xml:space="preserve"> пункту 46.2 статті 46 цього Кодексу, та такі зміни вплинули на показники раніше поданої річної податкової декларації з податку на прибуток </w:t>
      </w:r>
      <w:r w:rsidR="00694C98" w:rsidRPr="00440E74">
        <w:rPr>
          <w:rFonts w:ascii="Times New Roman" w:hAnsi="Times New Roman"/>
          <w:sz w:val="28"/>
          <w:szCs w:val="28"/>
          <w:shd w:val="clear" w:color="auto" w:fill="FFFFFF"/>
        </w:rPr>
        <w:t>К</w:t>
      </w:r>
      <w:r w:rsidR="00633AFE" w:rsidRPr="00440E74">
        <w:rPr>
          <w:rFonts w:ascii="Times New Roman" w:hAnsi="Times New Roman"/>
          <w:sz w:val="28"/>
          <w:szCs w:val="28"/>
          <w:shd w:val="clear" w:color="auto" w:fill="FFFFFF"/>
        </w:rPr>
        <w:t>онцерну та вказаних підприємств за відповідний податковий (звітний) період</w:t>
      </w:r>
      <w:bookmarkEnd w:id="7"/>
      <w:bookmarkEnd w:id="8"/>
      <w:r w:rsidR="00694C98" w:rsidRPr="00440E74">
        <w:rPr>
          <w:rFonts w:ascii="Times New Roman" w:hAnsi="Times New Roman"/>
          <w:sz w:val="28"/>
          <w:szCs w:val="28"/>
          <w:shd w:val="clear" w:color="auto" w:fill="FFFFFF"/>
        </w:rPr>
        <w:t>.</w:t>
      </w:r>
    </w:p>
    <w:p w14:paraId="057981B4" w14:textId="6B83BAD5" w:rsidR="00957131" w:rsidRPr="00440E74" w:rsidRDefault="00957131" w:rsidP="00440E74">
      <w:pPr>
        <w:pStyle w:val="a9"/>
        <w:shd w:val="clear" w:color="auto" w:fill="FFFFFF"/>
        <w:spacing w:after="0" w:line="240" w:lineRule="auto"/>
        <w:ind w:left="0" w:firstLine="851"/>
        <w:jc w:val="both"/>
        <w:rPr>
          <w:rFonts w:ascii="Times New Roman" w:hAnsi="Times New Roman"/>
          <w:sz w:val="28"/>
          <w:szCs w:val="28"/>
          <w:shd w:val="clear" w:color="auto" w:fill="FFFFFF"/>
        </w:rPr>
      </w:pPr>
      <w:r w:rsidRPr="00440E74">
        <w:rPr>
          <w:rFonts w:ascii="Times New Roman" w:hAnsi="Times New Roman"/>
          <w:sz w:val="28"/>
          <w:szCs w:val="28"/>
        </w:rPr>
        <w:t xml:space="preserve">Крім того, відповідно до частини </w:t>
      </w:r>
      <w:r w:rsidR="00C654F3" w:rsidRPr="00440E74">
        <w:rPr>
          <w:rFonts w:ascii="Times New Roman" w:hAnsi="Times New Roman"/>
          <w:sz w:val="28"/>
          <w:szCs w:val="28"/>
        </w:rPr>
        <w:t>п’ятої</w:t>
      </w:r>
      <w:r w:rsidRPr="00440E74">
        <w:rPr>
          <w:rFonts w:ascii="Times New Roman" w:hAnsi="Times New Roman"/>
          <w:sz w:val="28"/>
          <w:szCs w:val="28"/>
        </w:rPr>
        <w:t xml:space="preserve"> статті 4 Закону України</w:t>
      </w:r>
      <w:r w:rsidR="00C654F3" w:rsidRPr="00440E74">
        <w:rPr>
          <w:rFonts w:ascii="Times New Roman" w:hAnsi="Times New Roman"/>
          <w:sz w:val="28"/>
          <w:szCs w:val="28"/>
        </w:rPr>
        <w:t xml:space="preserve"> «</w:t>
      </w:r>
      <w:r w:rsidR="00C654F3" w:rsidRPr="00440E74">
        <w:rPr>
          <w:rFonts w:ascii="Times New Roman" w:hAnsi="Times New Roman"/>
          <w:sz w:val="28"/>
          <w:szCs w:val="28"/>
          <w:shd w:val="clear" w:color="auto" w:fill="FFFFFF"/>
        </w:rPr>
        <w:t>Про основні засади примусового вилучення в Україні об’єктів права власності Російської Федерації та її резидентів</w:t>
      </w:r>
      <w:r w:rsidR="00C654F3" w:rsidRPr="00440E74">
        <w:rPr>
          <w:rFonts w:ascii="Times New Roman" w:hAnsi="Times New Roman"/>
          <w:sz w:val="28"/>
          <w:szCs w:val="28"/>
        </w:rPr>
        <w:t xml:space="preserve">», </w:t>
      </w:r>
      <w:r w:rsidR="00C654F3" w:rsidRPr="00440E74">
        <w:rPr>
          <w:rFonts w:ascii="Times New Roman" w:hAnsi="Times New Roman"/>
          <w:sz w:val="28"/>
          <w:szCs w:val="28"/>
          <w:shd w:val="clear" w:color="auto" w:fill="FFFFFF"/>
        </w:rPr>
        <w:t>борги державних підприємств, установ та організацій України та/або господарських товариств, у статутному капіталі яких більше 50 відсотків акцій (часток) належать державі, права вимоги яких були примусово вилучені відповідно до цього Закону як об’єкти права власності Російської Федерації та її резидентів, вважаються погашеними з дня набрання чинності законом України, яким затверджено указ Президента України про введення в дію рішення Ради національної безпеки і оборони України про примусове вилучення відповідних об’єктів права власності Російської Федерації та її резидентів.</w:t>
      </w:r>
    </w:p>
    <w:p w14:paraId="37A35B7D" w14:textId="01F1995D" w:rsidR="007D0870" w:rsidRPr="00440E74" w:rsidRDefault="007D0870" w:rsidP="00440E74">
      <w:pPr>
        <w:pStyle w:val="a9"/>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hAnsi="Times New Roman"/>
          <w:sz w:val="28"/>
          <w:szCs w:val="28"/>
        </w:rPr>
        <w:t>На реалізацію вказаної норми, з метою уникнення виникнення у суб’єктів господарювання ОПК</w:t>
      </w:r>
      <w:r w:rsidR="000D25F1" w:rsidRPr="00440E74">
        <w:rPr>
          <w:rFonts w:ascii="Times New Roman" w:hAnsi="Times New Roman"/>
          <w:sz w:val="28"/>
          <w:szCs w:val="28"/>
        </w:rPr>
        <w:t xml:space="preserve"> державної форми власності, законопроєктом пропонується встановити, що фінансовий результат до оподаткування зменшується на суму доходу у вигляді вказаних боргів. </w:t>
      </w:r>
    </w:p>
    <w:p w14:paraId="1F124E9F" w14:textId="77777777" w:rsidR="00475667" w:rsidRPr="00440E74" w:rsidRDefault="00475667" w:rsidP="00440E74">
      <w:pPr>
        <w:shd w:val="clear" w:color="auto" w:fill="FFFFFF"/>
        <w:spacing w:after="0" w:line="240" w:lineRule="auto"/>
        <w:ind w:firstLine="851"/>
        <w:jc w:val="both"/>
        <w:rPr>
          <w:rFonts w:ascii="Times New Roman" w:eastAsia="Times New Roman" w:hAnsi="Times New Roman"/>
          <w:b/>
          <w:bCs/>
          <w:i/>
          <w:iCs/>
          <w:sz w:val="24"/>
          <w:szCs w:val="24"/>
          <w:lang w:eastAsia="uk-UA"/>
        </w:rPr>
      </w:pPr>
    </w:p>
    <w:p w14:paraId="70660EEE" w14:textId="77777777" w:rsidR="00266584" w:rsidRPr="00440E74" w:rsidRDefault="00266584" w:rsidP="00440E74">
      <w:pPr>
        <w:pStyle w:val="a3"/>
        <w:numPr>
          <w:ilvl w:val="0"/>
          <w:numId w:val="1"/>
        </w:numPr>
        <w:ind w:left="0" w:firstLine="851"/>
        <w:jc w:val="both"/>
        <w:rPr>
          <w:rStyle w:val="rvts9"/>
          <w:rFonts w:ascii="Times New Roman" w:hAnsi="Times New Roman"/>
          <w:b/>
          <w:bCs/>
          <w:sz w:val="28"/>
          <w:szCs w:val="28"/>
          <w:lang w:val="uk-UA"/>
        </w:rPr>
      </w:pPr>
      <w:bookmarkStart w:id="10" w:name="n3492"/>
      <w:bookmarkEnd w:id="10"/>
      <w:r w:rsidRPr="00440E74">
        <w:rPr>
          <w:rStyle w:val="rvts9"/>
          <w:rFonts w:ascii="Times New Roman" w:hAnsi="Times New Roman"/>
          <w:b/>
          <w:bCs/>
          <w:sz w:val="28"/>
          <w:szCs w:val="28"/>
          <w:lang w:val="uk-UA"/>
        </w:rPr>
        <w:t>Правові аспекти</w:t>
      </w:r>
    </w:p>
    <w:p w14:paraId="1657A4F1" w14:textId="77777777" w:rsidR="00266584" w:rsidRPr="00440E74" w:rsidRDefault="00266584" w:rsidP="00440E74">
      <w:pPr>
        <w:pStyle w:val="a3"/>
        <w:ind w:firstLine="851"/>
        <w:jc w:val="both"/>
        <w:rPr>
          <w:rFonts w:ascii="Times New Roman" w:hAnsi="Times New Roman"/>
          <w:sz w:val="28"/>
          <w:szCs w:val="28"/>
          <w:lang w:val="uk-UA"/>
        </w:rPr>
      </w:pPr>
    </w:p>
    <w:p w14:paraId="3B5F7B5B" w14:textId="062EBD10" w:rsidR="00266584" w:rsidRPr="00440E74" w:rsidRDefault="00266584" w:rsidP="00440E74">
      <w:pPr>
        <w:pStyle w:val="a3"/>
        <w:ind w:firstLine="851"/>
        <w:jc w:val="both"/>
        <w:rPr>
          <w:rFonts w:ascii="Times New Roman" w:hAnsi="Times New Roman"/>
          <w:sz w:val="28"/>
          <w:szCs w:val="28"/>
          <w:lang w:val="uk-UA"/>
        </w:rPr>
      </w:pPr>
      <w:bookmarkStart w:id="11" w:name="n3493"/>
      <w:bookmarkEnd w:id="11"/>
      <w:r w:rsidRPr="00440E74">
        <w:rPr>
          <w:rFonts w:ascii="Times New Roman" w:hAnsi="Times New Roman"/>
          <w:sz w:val="28"/>
          <w:szCs w:val="28"/>
          <w:lang w:val="uk-UA"/>
        </w:rPr>
        <w:t>У цій сфері суспільних відносин ді</w:t>
      </w:r>
      <w:r w:rsidR="008F5ACB" w:rsidRPr="00440E74">
        <w:rPr>
          <w:rFonts w:ascii="Times New Roman" w:hAnsi="Times New Roman"/>
          <w:sz w:val="28"/>
          <w:szCs w:val="28"/>
          <w:lang w:val="uk-UA"/>
        </w:rPr>
        <w:t>є</w:t>
      </w:r>
      <w:r w:rsidR="007B77FA" w:rsidRPr="00440E74">
        <w:rPr>
          <w:rFonts w:ascii="Times New Roman" w:hAnsi="Times New Roman"/>
          <w:sz w:val="28"/>
          <w:szCs w:val="28"/>
          <w:lang w:val="uk-UA"/>
        </w:rPr>
        <w:t xml:space="preserve"> </w:t>
      </w:r>
      <w:r w:rsidR="008F5ACB" w:rsidRPr="00440E74">
        <w:rPr>
          <w:rFonts w:ascii="Times New Roman" w:hAnsi="Times New Roman"/>
          <w:sz w:val="28"/>
          <w:szCs w:val="28"/>
          <w:lang w:val="uk-UA"/>
        </w:rPr>
        <w:t>Податковий</w:t>
      </w:r>
      <w:r w:rsidR="007B77FA" w:rsidRPr="00440E74">
        <w:rPr>
          <w:rFonts w:ascii="Times New Roman" w:hAnsi="Times New Roman"/>
          <w:sz w:val="28"/>
          <w:szCs w:val="28"/>
          <w:lang w:val="uk-UA"/>
        </w:rPr>
        <w:t xml:space="preserve"> кодекс України</w:t>
      </w:r>
      <w:r w:rsidRPr="00440E74">
        <w:rPr>
          <w:rFonts w:ascii="Times New Roman" w:hAnsi="Times New Roman"/>
          <w:sz w:val="28"/>
          <w:szCs w:val="28"/>
          <w:shd w:val="clear" w:color="auto" w:fill="FFFFFF"/>
          <w:lang w:val="uk-UA"/>
        </w:rPr>
        <w:t xml:space="preserve">. </w:t>
      </w:r>
    </w:p>
    <w:p w14:paraId="590C28AD" w14:textId="77777777" w:rsidR="00266584" w:rsidRPr="00440E74" w:rsidRDefault="00266584" w:rsidP="00440E74">
      <w:pPr>
        <w:pStyle w:val="a3"/>
        <w:ind w:firstLine="851"/>
        <w:jc w:val="both"/>
        <w:rPr>
          <w:rFonts w:ascii="Times New Roman" w:hAnsi="Times New Roman"/>
          <w:sz w:val="28"/>
          <w:szCs w:val="28"/>
          <w:lang w:val="uk-UA"/>
        </w:rPr>
      </w:pPr>
    </w:p>
    <w:p w14:paraId="42814DCA" w14:textId="77777777" w:rsidR="00266584" w:rsidRPr="00440E74" w:rsidRDefault="00266584" w:rsidP="00440E74">
      <w:pPr>
        <w:pStyle w:val="a3"/>
        <w:numPr>
          <w:ilvl w:val="0"/>
          <w:numId w:val="1"/>
        </w:numPr>
        <w:ind w:left="0" w:firstLine="851"/>
        <w:jc w:val="both"/>
        <w:rPr>
          <w:rStyle w:val="rvts9"/>
          <w:rFonts w:ascii="Times New Roman" w:hAnsi="Times New Roman"/>
          <w:b/>
          <w:bCs/>
          <w:sz w:val="28"/>
          <w:szCs w:val="28"/>
          <w:lang w:val="uk-UA"/>
        </w:rPr>
      </w:pPr>
      <w:bookmarkStart w:id="12" w:name="n3494"/>
      <w:bookmarkEnd w:id="12"/>
      <w:r w:rsidRPr="00440E74">
        <w:rPr>
          <w:rStyle w:val="rvts9"/>
          <w:rFonts w:ascii="Times New Roman" w:hAnsi="Times New Roman"/>
          <w:b/>
          <w:bCs/>
          <w:sz w:val="28"/>
          <w:szCs w:val="28"/>
          <w:lang w:val="uk-UA"/>
        </w:rPr>
        <w:t>Фінансово-економічне обґрунтування</w:t>
      </w:r>
    </w:p>
    <w:p w14:paraId="75920929" w14:textId="77777777" w:rsidR="00266584" w:rsidRPr="00440E74" w:rsidRDefault="00266584" w:rsidP="00440E74">
      <w:pPr>
        <w:pStyle w:val="a3"/>
        <w:ind w:firstLine="851"/>
        <w:jc w:val="both"/>
        <w:rPr>
          <w:rFonts w:ascii="Times New Roman" w:hAnsi="Times New Roman"/>
          <w:sz w:val="28"/>
          <w:szCs w:val="28"/>
          <w:lang w:val="uk-UA"/>
        </w:rPr>
      </w:pPr>
    </w:p>
    <w:p w14:paraId="77DE7C4E" w14:textId="77777777" w:rsidR="0042298A" w:rsidRPr="00440E74" w:rsidRDefault="00266584" w:rsidP="00440E74">
      <w:pPr>
        <w:pStyle w:val="a3"/>
        <w:ind w:firstLine="851"/>
        <w:jc w:val="both"/>
        <w:rPr>
          <w:rFonts w:ascii="Times New Roman" w:hAnsi="Times New Roman"/>
          <w:sz w:val="28"/>
          <w:szCs w:val="28"/>
          <w:lang w:val="uk-UA"/>
        </w:rPr>
      </w:pPr>
      <w:bookmarkStart w:id="13" w:name="n3495"/>
      <w:bookmarkEnd w:id="13"/>
      <w:r w:rsidRPr="00440E74">
        <w:rPr>
          <w:rFonts w:ascii="Times New Roman" w:hAnsi="Times New Roman"/>
          <w:sz w:val="28"/>
          <w:szCs w:val="28"/>
          <w:lang w:val="uk-UA"/>
        </w:rPr>
        <w:t>Реалізація акта потребує фінансування з державного бюджету.</w:t>
      </w:r>
    </w:p>
    <w:p w14:paraId="7CC0368E" w14:textId="34A0582A" w:rsidR="0042298A" w:rsidRPr="00440E74" w:rsidRDefault="0042298A" w:rsidP="00440E74">
      <w:pPr>
        <w:pStyle w:val="a3"/>
        <w:ind w:firstLine="851"/>
        <w:jc w:val="both"/>
        <w:rPr>
          <w:rFonts w:ascii="Times New Roman" w:hAnsi="Times New Roman"/>
          <w:sz w:val="28"/>
          <w:szCs w:val="28"/>
          <w:lang w:val="uk-UA"/>
        </w:rPr>
      </w:pPr>
      <w:r w:rsidRPr="00440E74">
        <w:rPr>
          <w:rFonts w:ascii="Times New Roman" w:hAnsi="Times New Roman"/>
          <w:sz w:val="28"/>
          <w:szCs w:val="28"/>
          <w:lang w:val="uk-UA"/>
        </w:rPr>
        <w:t>Так, зокрема, на показники державного бюджету впливають норми законопроєкту, які передбачають:</w:t>
      </w:r>
    </w:p>
    <w:p w14:paraId="58CC764F" w14:textId="132832B9" w:rsidR="004C51D6" w:rsidRPr="00440E74" w:rsidRDefault="004C51D6" w:rsidP="00440E74">
      <w:pPr>
        <w:pStyle w:val="a9"/>
        <w:numPr>
          <w:ilvl w:val="0"/>
          <w:numId w:val="17"/>
        </w:numPr>
        <w:spacing w:after="0" w:line="240" w:lineRule="auto"/>
        <w:ind w:left="0" w:firstLine="851"/>
        <w:jc w:val="both"/>
        <w:rPr>
          <w:rFonts w:ascii="Times New Roman" w:hAnsi="Times New Roman"/>
          <w:sz w:val="28"/>
          <w:szCs w:val="28"/>
        </w:rPr>
      </w:pPr>
      <w:r w:rsidRPr="00440E74">
        <w:rPr>
          <w:rFonts w:ascii="Times New Roman" w:hAnsi="Times New Roman"/>
          <w:sz w:val="28"/>
          <w:szCs w:val="28"/>
        </w:rPr>
        <w:t>звільнення від оподаткування податком на додану вартість операцій з ввезення на митну територію у митному режимі імпорту товарів, визначених </w:t>
      </w:r>
      <w:hyperlink r:id="rId9" w:anchor="n2411" w:tgtFrame="_blank" w:history="1">
        <w:r w:rsidRPr="00440E74">
          <w:rPr>
            <w:rFonts w:ascii="Times New Roman" w:hAnsi="Times New Roman"/>
            <w:sz w:val="28"/>
            <w:szCs w:val="28"/>
          </w:rPr>
          <w:t>частиною восьмою</w:t>
        </w:r>
      </w:hyperlink>
      <w:r w:rsidRPr="00440E74">
        <w:rPr>
          <w:rFonts w:ascii="Times New Roman" w:hAnsi="Times New Roman"/>
          <w:sz w:val="28"/>
          <w:szCs w:val="28"/>
        </w:rPr>
        <w:t xml:space="preserve"> статті 287 Митного кодексу України, та з </w:t>
      </w:r>
      <w:r w:rsidRPr="00440E74">
        <w:rPr>
          <w:rFonts w:ascii="Times New Roman" w:hAnsi="Times New Roman"/>
          <w:sz w:val="28"/>
          <w:szCs w:val="28"/>
        </w:rPr>
        <w:lastRenderedPageBreak/>
        <w:t>першого постачання цих товарів на митній території України для їх використання у виробництві</w:t>
      </w:r>
      <w:r w:rsidRPr="00440E74">
        <w:rPr>
          <w:rFonts w:ascii="Times New Roman" w:eastAsia="Times New Roman" w:hAnsi="Times New Roman"/>
          <w:sz w:val="28"/>
          <w:szCs w:val="28"/>
        </w:rPr>
        <w:t xml:space="preserve">, ремонті, модернізації </w:t>
      </w:r>
      <w:r w:rsidRPr="00440E74">
        <w:rPr>
          <w:rFonts w:ascii="Times New Roman" w:hAnsi="Times New Roman"/>
          <w:sz w:val="28"/>
          <w:szCs w:val="28"/>
        </w:rPr>
        <w:t xml:space="preserve">товарів оборонного призначення, визначених згідно з пунктом 29 частини першої статті 1 Закону України «Про оборонні закупівлі», </w:t>
      </w:r>
      <w:r w:rsidRPr="00440E74">
        <w:rPr>
          <w:rFonts w:ascii="Times New Roman" w:eastAsia="Times New Roman" w:hAnsi="Times New Roman"/>
          <w:sz w:val="28"/>
          <w:szCs w:val="28"/>
          <w:lang w:eastAsia="uk-UA"/>
        </w:rPr>
        <w:t xml:space="preserve">якщо замовником таких товарів оборонного призначення, їх ремонту, модернізації є державний замовник у сфері оборони, визначений Кабінетом Міністрів України, а також товарів, які ввозяться на митну територію України в рамках виконання офсетних договорів (зобов’язань) визначеному офсетному </w:t>
      </w:r>
      <w:proofErr w:type="spellStart"/>
      <w:r w:rsidRPr="00440E74">
        <w:rPr>
          <w:rFonts w:ascii="Times New Roman" w:eastAsia="Times New Roman" w:hAnsi="Times New Roman"/>
          <w:sz w:val="28"/>
          <w:szCs w:val="28"/>
          <w:lang w:eastAsia="uk-UA"/>
        </w:rPr>
        <w:t>бенефіціару</w:t>
      </w:r>
      <w:proofErr w:type="spellEnd"/>
      <w:r w:rsidRPr="00440E74">
        <w:rPr>
          <w:rFonts w:ascii="Times New Roman" w:eastAsia="Times New Roman" w:hAnsi="Times New Roman"/>
          <w:sz w:val="28"/>
          <w:szCs w:val="28"/>
          <w:lang w:eastAsia="uk-UA"/>
        </w:rPr>
        <w:t>;</w:t>
      </w:r>
    </w:p>
    <w:p w14:paraId="36E3A671" w14:textId="77777777" w:rsidR="004C51D6" w:rsidRPr="00440E74" w:rsidRDefault="004C51D6" w:rsidP="00440E74">
      <w:pPr>
        <w:pStyle w:val="a9"/>
        <w:numPr>
          <w:ilvl w:val="0"/>
          <w:numId w:val="17"/>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hAnsi="Times New Roman"/>
          <w:sz w:val="28"/>
          <w:szCs w:val="28"/>
          <w:shd w:val="clear" w:color="auto" w:fill="FFFFFF"/>
        </w:rPr>
        <w:t xml:space="preserve">тимчасове,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звільнення від оподаткування податком на додану вартість операцій з ввезення на митну територію України та постачання на митній території України товарів оборонного призначення, визначених такими згідно з пунктом 29 частини першої статті 1 Закону України «Про оборонні закупівлі», </w:t>
      </w:r>
      <w:r w:rsidRPr="00440E74">
        <w:rPr>
          <w:rFonts w:ascii="Times New Roman" w:eastAsia="Times New Roman" w:hAnsi="Times New Roman"/>
          <w:sz w:val="28"/>
          <w:szCs w:val="28"/>
          <w:lang w:eastAsia="uk-UA"/>
        </w:rPr>
        <w:t xml:space="preserve">якщо замовником таких товарів оборонного призначення є державний замовник у сфері оборони, визначений Кабінетом Міністрів України, або інший суб’єкт господарювання, який задіяний у виконанні контракту (договору), укладеного з державним замовником у сфері оборони, для виконання такого контракту (договору), товарів оборонного призначення, визначених такими згідно з пунктом 29 частини першої статті 12 Закону України «Про оборонні закупівлі», які ввозяться на митну територію України в рамках виконання офсетних договорів (зобов’язань) визначеному офсетному </w:t>
      </w:r>
      <w:proofErr w:type="spellStart"/>
      <w:r w:rsidRPr="00440E74">
        <w:rPr>
          <w:rFonts w:ascii="Times New Roman" w:eastAsia="Times New Roman" w:hAnsi="Times New Roman"/>
          <w:sz w:val="28"/>
          <w:szCs w:val="28"/>
          <w:lang w:eastAsia="uk-UA"/>
        </w:rPr>
        <w:t>бенефіціару</w:t>
      </w:r>
      <w:proofErr w:type="spellEnd"/>
      <w:r w:rsidRPr="00440E74">
        <w:rPr>
          <w:rFonts w:ascii="Times New Roman" w:eastAsia="Times New Roman" w:hAnsi="Times New Roman"/>
          <w:sz w:val="28"/>
          <w:szCs w:val="28"/>
          <w:lang w:eastAsia="uk-UA"/>
        </w:rPr>
        <w:t>;</w:t>
      </w:r>
    </w:p>
    <w:p w14:paraId="56750C8C" w14:textId="4753403B" w:rsidR="004C51D6" w:rsidRPr="00440E74" w:rsidRDefault="004C51D6" w:rsidP="00440E74">
      <w:pPr>
        <w:pStyle w:val="a9"/>
        <w:numPr>
          <w:ilvl w:val="0"/>
          <w:numId w:val="17"/>
        </w:numPr>
        <w:shd w:val="clear" w:color="auto" w:fill="FFFFFF"/>
        <w:spacing w:after="0" w:line="240" w:lineRule="auto"/>
        <w:ind w:left="0" w:firstLine="851"/>
        <w:jc w:val="both"/>
        <w:rPr>
          <w:rFonts w:ascii="Times New Roman" w:eastAsia="Times New Roman" w:hAnsi="Times New Roman"/>
          <w:sz w:val="28"/>
          <w:szCs w:val="28"/>
          <w:lang w:eastAsia="uk-UA"/>
        </w:rPr>
      </w:pPr>
      <w:r w:rsidRPr="00440E74">
        <w:rPr>
          <w:rFonts w:ascii="Times New Roman" w:eastAsia="Times New Roman" w:hAnsi="Times New Roman"/>
          <w:sz w:val="28"/>
          <w:szCs w:val="28"/>
          <w:lang w:eastAsia="uk-UA"/>
        </w:rPr>
        <w:t xml:space="preserve">тимчасово, до </w:t>
      </w:r>
      <w:r w:rsidRPr="00440E74">
        <w:rPr>
          <w:rFonts w:ascii="Times New Roman" w:eastAsia="Times New Roman" w:hAnsi="Times New Roman"/>
          <w:sz w:val="28"/>
          <w:szCs w:val="28"/>
        </w:rPr>
        <w:t>31 грудня 2032 року (включно), звільнення від оподаткування прибутку (доходу) суб’єктів господарювання ОПК за умови використання ними цих коштів на створення чи переоснащення матеріально-технічної бази, розвиток чи модернізацію виробництва,</w:t>
      </w:r>
      <w:r w:rsidRPr="00440E74">
        <w:rPr>
          <w:rFonts w:ascii="Times New Roman" w:hAnsi="Times New Roman"/>
          <w:sz w:val="28"/>
          <w:szCs w:val="28"/>
        </w:rPr>
        <w:t xml:space="preserve"> фінансування науково-технічних розробок, забезпечення інноваційної діяльності, впровадження новітніх технологій;</w:t>
      </w:r>
    </w:p>
    <w:p w14:paraId="06632318" w14:textId="6D9FEC76" w:rsidR="00CB6CB4" w:rsidRPr="00440E74" w:rsidRDefault="004C51D6" w:rsidP="00440E74">
      <w:pPr>
        <w:pStyle w:val="a3"/>
        <w:numPr>
          <w:ilvl w:val="0"/>
          <w:numId w:val="17"/>
        </w:numPr>
        <w:ind w:left="0" w:firstLine="851"/>
        <w:jc w:val="both"/>
        <w:rPr>
          <w:rFonts w:ascii="Times New Roman" w:hAnsi="Times New Roman"/>
          <w:sz w:val="28"/>
          <w:szCs w:val="28"/>
          <w:lang w:val="uk-UA"/>
        </w:rPr>
      </w:pPr>
      <w:r w:rsidRPr="00440E74">
        <w:rPr>
          <w:rFonts w:ascii="Times New Roman" w:hAnsi="Times New Roman"/>
          <w:sz w:val="28"/>
          <w:szCs w:val="28"/>
          <w:shd w:val="clear" w:color="auto" w:fill="FFFFFF"/>
          <w:lang w:val="uk-UA"/>
        </w:rPr>
        <w:t xml:space="preserve">списання податкового боргу (у тому числі встановленого судовими рішеннями та </w:t>
      </w:r>
      <w:proofErr w:type="spellStart"/>
      <w:r w:rsidRPr="00440E74">
        <w:rPr>
          <w:rFonts w:ascii="Times New Roman" w:hAnsi="Times New Roman"/>
          <w:sz w:val="28"/>
          <w:szCs w:val="28"/>
          <w:shd w:val="clear" w:color="auto" w:fill="FFFFFF"/>
          <w:lang w:val="uk-UA"/>
        </w:rPr>
        <w:t>реструктуризованого</w:t>
      </w:r>
      <w:proofErr w:type="spellEnd"/>
      <w:r w:rsidRPr="00440E74">
        <w:rPr>
          <w:rFonts w:ascii="Times New Roman" w:hAnsi="Times New Roman"/>
          <w:sz w:val="28"/>
          <w:szCs w:val="28"/>
          <w:shd w:val="clear" w:color="auto" w:fill="FFFFFF"/>
          <w:lang w:val="uk-UA"/>
        </w:rPr>
        <w:t>) станом на 1 жовтня 2022 року, не сплаченого станом на дату набрання чинності Законом України «</w:t>
      </w:r>
      <w:r w:rsidRPr="00440E74">
        <w:rPr>
          <w:rFonts w:ascii="Times New Roman" w:eastAsia="Times New Roman" w:hAnsi="Times New Roman"/>
          <w:sz w:val="28"/>
          <w:szCs w:val="28"/>
          <w:lang w:val="uk-UA"/>
        </w:rPr>
        <w:t xml:space="preserve">Про внесення змін до Податкового кодексу України щодо підтримки </w:t>
      </w:r>
      <w:r w:rsidRPr="00440E74">
        <w:rPr>
          <w:rFonts w:ascii="Times New Roman" w:hAnsi="Times New Roman"/>
          <w:sz w:val="28"/>
          <w:szCs w:val="28"/>
          <w:shd w:val="clear" w:color="auto" w:fill="FFFFFF"/>
          <w:lang w:val="uk-UA"/>
        </w:rPr>
        <w:t xml:space="preserve">суб’єктів господарювання </w:t>
      </w:r>
      <w:r w:rsidRPr="00440E74">
        <w:rPr>
          <w:rFonts w:ascii="Times New Roman" w:eastAsia="Times New Roman" w:hAnsi="Times New Roman"/>
          <w:sz w:val="28"/>
          <w:szCs w:val="28"/>
          <w:lang w:val="uk-UA"/>
        </w:rPr>
        <w:t>оборонно-промислового комплексу України</w:t>
      </w:r>
      <w:r w:rsidRPr="00440E74">
        <w:rPr>
          <w:rFonts w:ascii="Times New Roman" w:hAnsi="Times New Roman"/>
          <w:sz w:val="28"/>
          <w:szCs w:val="28"/>
          <w:shd w:val="clear" w:color="auto" w:fill="FFFFFF"/>
          <w:lang w:val="uk-UA"/>
        </w:rPr>
        <w:t>», платників податків - суб’єктів господарювання ОПК, які постраждали внаслідок збройної агресії, перед бюджетом (у тому числі податковий борг, який виник у зв'язку з порушеннями податкового, валютного та митного законодавства).</w:t>
      </w:r>
    </w:p>
    <w:p w14:paraId="1FF123CC" w14:textId="5AAFF09A" w:rsidR="00F354D5" w:rsidRPr="00440E74" w:rsidRDefault="00266584" w:rsidP="00F354D5">
      <w:pPr>
        <w:pStyle w:val="a3"/>
        <w:ind w:firstLine="851"/>
        <w:jc w:val="both"/>
        <w:rPr>
          <w:rFonts w:ascii="Times New Roman" w:hAnsi="Times New Roman"/>
          <w:sz w:val="28"/>
          <w:szCs w:val="28"/>
          <w:lang w:val="uk-UA"/>
        </w:rPr>
      </w:pPr>
      <w:r w:rsidRPr="00440E74">
        <w:rPr>
          <w:rFonts w:ascii="Times New Roman" w:hAnsi="Times New Roman"/>
          <w:sz w:val="28"/>
          <w:szCs w:val="28"/>
          <w:lang w:val="uk-UA"/>
        </w:rPr>
        <w:t xml:space="preserve">Фінансово-економічні розрахунки впливу реалізації </w:t>
      </w:r>
      <w:r w:rsidR="00D42CA8" w:rsidRPr="00440E74">
        <w:rPr>
          <w:rFonts w:ascii="Times New Roman" w:hAnsi="Times New Roman"/>
          <w:sz w:val="28"/>
          <w:szCs w:val="28"/>
          <w:lang w:val="uk-UA"/>
        </w:rPr>
        <w:t>законопроєкту</w:t>
      </w:r>
      <w:r w:rsidRPr="00440E74">
        <w:rPr>
          <w:rFonts w:ascii="Times New Roman" w:hAnsi="Times New Roman"/>
          <w:sz w:val="28"/>
          <w:szCs w:val="28"/>
          <w:lang w:val="uk-UA"/>
        </w:rPr>
        <w:t xml:space="preserve"> на витрати державного бюджету наразі здійснити неможливо через </w:t>
      </w:r>
      <w:r w:rsidR="00F354D5">
        <w:rPr>
          <w:rFonts w:ascii="Times New Roman" w:hAnsi="Times New Roman"/>
          <w:sz w:val="28"/>
          <w:szCs w:val="28"/>
          <w:lang w:val="uk-UA"/>
        </w:rPr>
        <w:t>неможливість прогнозування обсягу операцій</w:t>
      </w:r>
      <w:r w:rsidR="00BB48BA">
        <w:rPr>
          <w:rFonts w:ascii="Times New Roman" w:hAnsi="Times New Roman"/>
          <w:sz w:val="28"/>
          <w:szCs w:val="28"/>
          <w:lang w:val="uk-UA"/>
        </w:rPr>
        <w:t xml:space="preserve"> та товарів</w:t>
      </w:r>
      <w:r w:rsidR="00F354D5">
        <w:rPr>
          <w:rFonts w:ascii="Times New Roman" w:hAnsi="Times New Roman"/>
          <w:sz w:val="28"/>
          <w:szCs w:val="28"/>
          <w:lang w:val="uk-UA"/>
        </w:rPr>
        <w:t>, оподаткування яких звільнятиметься відповідно до норм законопроєкту.</w:t>
      </w:r>
    </w:p>
    <w:p w14:paraId="02989A47" w14:textId="5ACD4558" w:rsidR="0062018E" w:rsidRPr="00440E74" w:rsidRDefault="0062018E" w:rsidP="00440E74">
      <w:pPr>
        <w:pStyle w:val="a3"/>
        <w:ind w:firstLine="851"/>
        <w:jc w:val="both"/>
        <w:rPr>
          <w:rFonts w:ascii="Times New Roman" w:hAnsi="Times New Roman"/>
          <w:sz w:val="28"/>
          <w:szCs w:val="28"/>
          <w:lang w:val="uk-UA"/>
        </w:rPr>
      </w:pPr>
    </w:p>
    <w:sectPr w:rsidR="0062018E" w:rsidRPr="00440E74" w:rsidSect="0032619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2F06" w14:textId="77777777" w:rsidR="005847CA" w:rsidRDefault="007C060E">
      <w:pPr>
        <w:spacing w:after="0" w:line="240" w:lineRule="auto"/>
      </w:pPr>
      <w:r>
        <w:separator/>
      </w:r>
    </w:p>
  </w:endnote>
  <w:endnote w:type="continuationSeparator" w:id="0">
    <w:p w14:paraId="1F535366" w14:textId="77777777" w:rsidR="005847CA" w:rsidRDefault="007C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3617" w14:textId="77777777" w:rsidR="005847CA" w:rsidRDefault="007C060E">
      <w:pPr>
        <w:spacing w:after="0" w:line="240" w:lineRule="auto"/>
      </w:pPr>
      <w:r>
        <w:separator/>
      </w:r>
    </w:p>
  </w:footnote>
  <w:footnote w:type="continuationSeparator" w:id="0">
    <w:p w14:paraId="03E93257" w14:textId="77777777" w:rsidR="005847CA" w:rsidRDefault="007C0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233018"/>
      <w:docPartObj>
        <w:docPartGallery w:val="Page Numbers (Top of Page)"/>
        <w:docPartUnique/>
      </w:docPartObj>
    </w:sdtPr>
    <w:sdtEndPr/>
    <w:sdtContent>
      <w:p w14:paraId="1BA982AF" w14:textId="77777777" w:rsidR="0032619C" w:rsidRDefault="00C2676D">
        <w:pPr>
          <w:pStyle w:val="a4"/>
          <w:jc w:val="center"/>
        </w:pPr>
        <w:r>
          <w:fldChar w:fldCharType="begin"/>
        </w:r>
        <w:r>
          <w:instrText>PAGE   \* MERGEFORMAT</w:instrText>
        </w:r>
        <w:r>
          <w:fldChar w:fldCharType="separate"/>
        </w:r>
        <w:r w:rsidRPr="00BC72B5">
          <w:rPr>
            <w:noProof/>
            <w:lang w:val="ru-RU"/>
          </w:rPr>
          <w:t>2</w:t>
        </w:r>
        <w:r>
          <w:fldChar w:fldCharType="end"/>
        </w:r>
      </w:p>
    </w:sdtContent>
  </w:sdt>
  <w:p w14:paraId="510723E7" w14:textId="77777777" w:rsidR="0032619C" w:rsidRDefault="00C52E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AE8"/>
    <w:multiLevelType w:val="hybridMultilevel"/>
    <w:tmpl w:val="18C0C420"/>
    <w:lvl w:ilvl="0" w:tplc="9B300D5E">
      <w:start w:val="5"/>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16491C2B"/>
    <w:multiLevelType w:val="hybridMultilevel"/>
    <w:tmpl w:val="50E250E8"/>
    <w:lvl w:ilvl="0" w:tplc="71ECEA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84D035A"/>
    <w:multiLevelType w:val="hybridMultilevel"/>
    <w:tmpl w:val="50C8625A"/>
    <w:lvl w:ilvl="0" w:tplc="D3A4FCC8">
      <w:start w:val="19"/>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6A1C3B"/>
    <w:multiLevelType w:val="hybridMultilevel"/>
    <w:tmpl w:val="7FF20556"/>
    <w:lvl w:ilvl="0" w:tplc="2FE4BD68">
      <w:start w:val="1"/>
      <w:numFmt w:val="decimal"/>
      <w:lvlText w:val="%1)"/>
      <w:lvlJc w:val="left"/>
      <w:pPr>
        <w:ind w:left="1429" w:hanging="360"/>
      </w:pPr>
      <w:rPr>
        <w:rFonts w:ascii="Times New Roman" w:eastAsia="Times New Roman" w:hAnsi="Times New Roman" w:cs="Times New Roman"/>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C186A43"/>
    <w:multiLevelType w:val="hybridMultilevel"/>
    <w:tmpl w:val="515476E8"/>
    <w:lvl w:ilvl="0" w:tplc="DA28EE16">
      <w:start w:val="1"/>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1E887B22"/>
    <w:multiLevelType w:val="hybridMultilevel"/>
    <w:tmpl w:val="16946A54"/>
    <w:lvl w:ilvl="0" w:tplc="ADB47154">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94320F"/>
    <w:multiLevelType w:val="multilevel"/>
    <w:tmpl w:val="6D24618E"/>
    <w:lvl w:ilvl="0">
      <w:start w:val="1"/>
      <w:numFmt w:val="decimal"/>
      <w:lvlText w:val="%1."/>
      <w:lvlJc w:val="left"/>
      <w:pPr>
        <w:ind w:left="456" w:hanging="456"/>
      </w:pPr>
      <w:rPr>
        <w:rFonts w:eastAsiaTheme="minorEastAsia" w:hint="default"/>
      </w:rPr>
    </w:lvl>
    <w:lvl w:ilvl="1">
      <w:start w:val="1"/>
      <w:numFmt w:val="decimal"/>
      <w:lvlText w:val="%1.%2)"/>
      <w:lvlJc w:val="left"/>
      <w:pPr>
        <w:ind w:left="1931" w:hanging="720"/>
      </w:pPr>
      <w:rPr>
        <w:rFonts w:eastAsiaTheme="minorEastAsia" w:hint="default"/>
      </w:rPr>
    </w:lvl>
    <w:lvl w:ilvl="2">
      <w:start w:val="1"/>
      <w:numFmt w:val="decimal"/>
      <w:lvlText w:val="%1.%2)%3."/>
      <w:lvlJc w:val="left"/>
      <w:pPr>
        <w:ind w:left="3142" w:hanging="720"/>
      </w:pPr>
      <w:rPr>
        <w:rFonts w:eastAsiaTheme="minorEastAsia" w:hint="default"/>
      </w:rPr>
    </w:lvl>
    <w:lvl w:ilvl="3">
      <w:start w:val="1"/>
      <w:numFmt w:val="decimal"/>
      <w:lvlText w:val="%1.%2)%3.%4."/>
      <w:lvlJc w:val="left"/>
      <w:pPr>
        <w:ind w:left="4713" w:hanging="1080"/>
      </w:pPr>
      <w:rPr>
        <w:rFonts w:eastAsiaTheme="minorEastAsia" w:hint="default"/>
      </w:rPr>
    </w:lvl>
    <w:lvl w:ilvl="4">
      <w:start w:val="1"/>
      <w:numFmt w:val="decimal"/>
      <w:lvlText w:val="%1.%2)%3.%4.%5."/>
      <w:lvlJc w:val="left"/>
      <w:pPr>
        <w:ind w:left="5924" w:hanging="1080"/>
      </w:pPr>
      <w:rPr>
        <w:rFonts w:eastAsiaTheme="minorEastAsia" w:hint="default"/>
      </w:rPr>
    </w:lvl>
    <w:lvl w:ilvl="5">
      <w:start w:val="1"/>
      <w:numFmt w:val="decimal"/>
      <w:lvlText w:val="%1.%2)%3.%4.%5.%6."/>
      <w:lvlJc w:val="left"/>
      <w:pPr>
        <w:ind w:left="7495" w:hanging="1440"/>
      </w:pPr>
      <w:rPr>
        <w:rFonts w:eastAsiaTheme="minorEastAsia" w:hint="default"/>
      </w:rPr>
    </w:lvl>
    <w:lvl w:ilvl="6">
      <w:start w:val="1"/>
      <w:numFmt w:val="decimal"/>
      <w:lvlText w:val="%1.%2)%3.%4.%5.%6.%7."/>
      <w:lvlJc w:val="left"/>
      <w:pPr>
        <w:ind w:left="9066" w:hanging="1800"/>
      </w:pPr>
      <w:rPr>
        <w:rFonts w:eastAsiaTheme="minorEastAsia" w:hint="default"/>
      </w:rPr>
    </w:lvl>
    <w:lvl w:ilvl="7">
      <w:start w:val="1"/>
      <w:numFmt w:val="decimal"/>
      <w:lvlText w:val="%1.%2)%3.%4.%5.%6.%7.%8."/>
      <w:lvlJc w:val="left"/>
      <w:pPr>
        <w:ind w:left="10277" w:hanging="1800"/>
      </w:pPr>
      <w:rPr>
        <w:rFonts w:eastAsiaTheme="minorEastAsia" w:hint="default"/>
      </w:rPr>
    </w:lvl>
    <w:lvl w:ilvl="8">
      <w:start w:val="1"/>
      <w:numFmt w:val="decimal"/>
      <w:lvlText w:val="%1.%2)%3.%4.%5.%6.%7.%8.%9."/>
      <w:lvlJc w:val="left"/>
      <w:pPr>
        <w:ind w:left="11848" w:hanging="2160"/>
      </w:pPr>
      <w:rPr>
        <w:rFonts w:eastAsiaTheme="minorEastAsia" w:hint="default"/>
      </w:rPr>
    </w:lvl>
  </w:abstractNum>
  <w:abstractNum w:abstractNumId="7" w15:restartNumberingAfterBreak="0">
    <w:nsid w:val="2E007F0C"/>
    <w:multiLevelType w:val="hybridMultilevel"/>
    <w:tmpl w:val="DB583E2A"/>
    <w:lvl w:ilvl="0" w:tplc="BD9ED85C">
      <w:start w:val="1"/>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15:restartNumberingAfterBreak="0">
    <w:nsid w:val="2E4C63EE"/>
    <w:multiLevelType w:val="hybridMultilevel"/>
    <w:tmpl w:val="96EA3C60"/>
    <w:lvl w:ilvl="0" w:tplc="4C6AE34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374E5C87"/>
    <w:multiLevelType w:val="multilevel"/>
    <w:tmpl w:val="F3EC33A8"/>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A3C5F03"/>
    <w:multiLevelType w:val="hybridMultilevel"/>
    <w:tmpl w:val="E15643DA"/>
    <w:lvl w:ilvl="0" w:tplc="0D1EB77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15:restartNumberingAfterBreak="0">
    <w:nsid w:val="3B916D5E"/>
    <w:multiLevelType w:val="hybridMultilevel"/>
    <w:tmpl w:val="D0004748"/>
    <w:lvl w:ilvl="0" w:tplc="396EAF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2DD4960"/>
    <w:multiLevelType w:val="hybridMultilevel"/>
    <w:tmpl w:val="37A04270"/>
    <w:lvl w:ilvl="0" w:tplc="2A267B54">
      <w:start w:val="3"/>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4CE07F4F"/>
    <w:multiLevelType w:val="hybridMultilevel"/>
    <w:tmpl w:val="4784FD28"/>
    <w:lvl w:ilvl="0" w:tplc="FD5C4ECC">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4" w15:restartNumberingAfterBreak="0">
    <w:nsid w:val="547A26E0"/>
    <w:multiLevelType w:val="hybridMultilevel"/>
    <w:tmpl w:val="6AD635BC"/>
    <w:lvl w:ilvl="0" w:tplc="388223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15:restartNumberingAfterBreak="0">
    <w:nsid w:val="601A184B"/>
    <w:multiLevelType w:val="hybridMultilevel"/>
    <w:tmpl w:val="2C6A3856"/>
    <w:lvl w:ilvl="0" w:tplc="C470B7A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6" w15:restartNumberingAfterBreak="0">
    <w:nsid w:val="71906DA5"/>
    <w:multiLevelType w:val="hybridMultilevel"/>
    <w:tmpl w:val="96EA3C6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7" w15:restartNumberingAfterBreak="0">
    <w:nsid w:val="724F1E6A"/>
    <w:multiLevelType w:val="hybridMultilevel"/>
    <w:tmpl w:val="0B52B832"/>
    <w:lvl w:ilvl="0" w:tplc="4C6AE34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8" w15:restartNumberingAfterBreak="0">
    <w:nsid w:val="73B2511C"/>
    <w:multiLevelType w:val="hybridMultilevel"/>
    <w:tmpl w:val="5A2A6852"/>
    <w:lvl w:ilvl="0" w:tplc="7408D79E">
      <w:start w:val="1"/>
      <w:numFmt w:val="decimal"/>
      <w:lvlText w:val="%1)"/>
      <w:lvlJc w:val="left"/>
      <w:pPr>
        <w:ind w:left="1211" w:hanging="360"/>
      </w:pPr>
      <w:rPr>
        <w:rFonts w:ascii="Times New Roman" w:eastAsiaTheme="minorEastAsia" w:hAnsi="Times New Roman" w:cs="Times New Roman"/>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15:restartNumberingAfterBreak="0">
    <w:nsid w:val="7864647A"/>
    <w:multiLevelType w:val="multilevel"/>
    <w:tmpl w:val="D5968BF8"/>
    <w:lvl w:ilvl="0">
      <w:start w:val="19"/>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141312772">
    <w:abstractNumId w:val="15"/>
  </w:num>
  <w:num w:numId="2" w16cid:durableId="832379063">
    <w:abstractNumId w:val="0"/>
  </w:num>
  <w:num w:numId="3" w16cid:durableId="383913554">
    <w:abstractNumId w:val="10"/>
  </w:num>
  <w:num w:numId="4" w16cid:durableId="1382442756">
    <w:abstractNumId w:val="7"/>
  </w:num>
  <w:num w:numId="5" w16cid:durableId="1361473892">
    <w:abstractNumId w:val="5"/>
  </w:num>
  <w:num w:numId="6" w16cid:durableId="528108561">
    <w:abstractNumId w:val="13"/>
  </w:num>
  <w:num w:numId="7" w16cid:durableId="1439451932">
    <w:abstractNumId w:val="12"/>
  </w:num>
  <w:num w:numId="8" w16cid:durableId="1041248633">
    <w:abstractNumId w:val="11"/>
  </w:num>
  <w:num w:numId="9" w16cid:durableId="961762843">
    <w:abstractNumId w:val="14"/>
  </w:num>
  <w:num w:numId="10" w16cid:durableId="989872601">
    <w:abstractNumId w:val="3"/>
  </w:num>
  <w:num w:numId="11" w16cid:durableId="585043538">
    <w:abstractNumId w:val="1"/>
  </w:num>
  <w:num w:numId="12" w16cid:durableId="1555964520">
    <w:abstractNumId w:val="8"/>
  </w:num>
  <w:num w:numId="13" w16cid:durableId="437602598">
    <w:abstractNumId w:val="19"/>
  </w:num>
  <w:num w:numId="14" w16cid:durableId="547112633">
    <w:abstractNumId w:val="2"/>
  </w:num>
  <w:num w:numId="15" w16cid:durableId="495342505">
    <w:abstractNumId w:val="9"/>
  </w:num>
  <w:num w:numId="16" w16cid:durableId="714887192">
    <w:abstractNumId w:val="16"/>
  </w:num>
  <w:num w:numId="17" w16cid:durableId="760879412">
    <w:abstractNumId w:val="17"/>
  </w:num>
  <w:num w:numId="18" w16cid:durableId="1174883004">
    <w:abstractNumId w:val="18"/>
  </w:num>
  <w:num w:numId="19" w16cid:durableId="124279693">
    <w:abstractNumId w:val="6"/>
  </w:num>
  <w:num w:numId="20" w16cid:durableId="1517037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8E"/>
    <w:rsid w:val="00007963"/>
    <w:rsid w:val="00007FAF"/>
    <w:rsid w:val="0001127E"/>
    <w:rsid w:val="000201E9"/>
    <w:rsid w:val="00020E1E"/>
    <w:rsid w:val="0002101D"/>
    <w:rsid w:val="00021051"/>
    <w:rsid w:val="000233CD"/>
    <w:rsid w:val="00031BEF"/>
    <w:rsid w:val="00031E9E"/>
    <w:rsid w:val="00042010"/>
    <w:rsid w:val="000434F2"/>
    <w:rsid w:val="000523EC"/>
    <w:rsid w:val="00055C70"/>
    <w:rsid w:val="00065C95"/>
    <w:rsid w:val="0007542F"/>
    <w:rsid w:val="00081475"/>
    <w:rsid w:val="00093FCE"/>
    <w:rsid w:val="000B6B01"/>
    <w:rsid w:val="000B787C"/>
    <w:rsid w:val="000B7EDA"/>
    <w:rsid w:val="000C32AC"/>
    <w:rsid w:val="000D25F1"/>
    <w:rsid w:val="000E486A"/>
    <w:rsid w:val="000E5A2B"/>
    <w:rsid w:val="000F187D"/>
    <w:rsid w:val="00105F6E"/>
    <w:rsid w:val="00106754"/>
    <w:rsid w:val="00113057"/>
    <w:rsid w:val="00114A90"/>
    <w:rsid w:val="00116EB2"/>
    <w:rsid w:val="0012053F"/>
    <w:rsid w:val="00122E11"/>
    <w:rsid w:val="00123E40"/>
    <w:rsid w:val="00127737"/>
    <w:rsid w:val="001362F1"/>
    <w:rsid w:val="00136AFC"/>
    <w:rsid w:val="001374A7"/>
    <w:rsid w:val="0014467A"/>
    <w:rsid w:val="001618C8"/>
    <w:rsid w:val="00173042"/>
    <w:rsid w:val="00176971"/>
    <w:rsid w:val="00181ED3"/>
    <w:rsid w:val="00186534"/>
    <w:rsid w:val="001A51EF"/>
    <w:rsid w:val="001B0799"/>
    <w:rsid w:val="001B3165"/>
    <w:rsid w:val="001B52B5"/>
    <w:rsid w:val="001B7176"/>
    <w:rsid w:val="001D2FFD"/>
    <w:rsid w:val="001E4EDA"/>
    <w:rsid w:val="0020135A"/>
    <w:rsid w:val="00211B31"/>
    <w:rsid w:val="002176E4"/>
    <w:rsid w:val="002228EA"/>
    <w:rsid w:val="002234A6"/>
    <w:rsid w:val="0022641A"/>
    <w:rsid w:val="002312AE"/>
    <w:rsid w:val="0023368E"/>
    <w:rsid w:val="002343A1"/>
    <w:rsid w:val="00236012"/>
    <w:rsid w:val="0023671E"/>
    <w:rsid w:val="00253A31"/>
    <w:rsid w:val="00257C8E"/>
    <w:rsid w:val="002640D4"/>
    <w:rsid w:val="00264261"/>
    <w:rsid w:val="00266584"/>
    <w:rsid w:val="002804A3"/>
    <w:rsid w:val="00295259"/>
    <w:rsid w:val="002A0526"/>
    <w:rsid w:val="002A3858"/>
    <w:rsid w:val="002B64BF"/>
    <w:rsid w:val="002E0FF5"/>
    <w:rsid w:val="002E2049"/>
    <w:rsid w:val="002E51E2"/>
    <w:rsid w:val="002F3116"/>
    <w:rsid w:val="002F4216"/>
    <w:rsid w:val="002F53FF"/>
    <w:rsid w:val="00307F61"/>
    <w:rsid w:val="00313050"/>
    <w:rsid w:val="0032018F"/>
    <w:rsid w:val="003225F2"/>
    <w:rsid w:val="003279BE"/>
    <w:rsid w:val="00335E4A"/>
    <w:rsid w:val="00344245"/>
    <w:rsid w:val="00345309"/>
    <w:rsid w:val="003466D5"/>
    <w:rsid w:val="003563D1"/>
    <w:rsid w:val="00365027"/>
    <w:rsid w:val="00366A82"/>
    <w:rsid w:val="003774F0"/>
    <w:rsid w:val="00392342"/>
    <w:rsid w:val="00394706"/>
    <w:rsid w:val="00396704"/>
    <w:rsid w:val="003A39DE"/>
    <w:rsid w:val="003B29F3"/>
    <w:rsid w:val="003C645A"/>
    <w:rsid w:val="003D355B"/>
    <w:rsid w:val="003D54EF"/>
    <w:rsid w:val="004027DE"/>
    <w:rsid w:val="00406AEC"/>
    <w:rsid w:val="00421EA7"/>
    <w:rsid w:val="0042298A"/>
    <w:rsid w:val="00425966"/>
    <w:rsid w:val="00430312"/>
    <w:rsid w:val="00440E74"/>
    <w:rsid w:val="004611FB"/>
    <w:rsid w:val="00462EAB"/>
    <w:rsid w:val="00473F5F"/>
    <w:rsid w:val="00475667"/>
    <w:rsid w:val="004820D6"/>
    <w:rsid w:val="00483E29"/>
    <w:rsid w:val="00496CCE"/>
    <w:rsid w:val="004A02DB"/>
    <w:rsid w:val="004A5C94"/>
    <w:rsid w:val="004A7341"/>
    <w:rsid w:val="004B1660"/>
    <w:rsid w:val="004C38AF"/>
    <w:rsid w:val="004C51D6"/>
    <w:rsid w:val="004C6AD5"/>
    <w:rsid w:val="004C6FF7"/>
    <w:rsid w:val="004C7B58"/>
    <w:rsid w:val="004D0945"/>
    <w:rsid w:val="00501808"/>
    <w:rsid w:val="00507174"/>
    <w:rsid w:val="00514A57"/>
    <w:rsid w:val="00514E4F"/>
    <w:rsid w:val="005158BC"/>
    <w:rsid w:val="0052627C"/>
    <w:rsid w:val="00534DBD"/>
    <w:rsid w:val="00536EA1"/>
    <w:rsid w:val="0053726F"/>
    <w:rsid w:val="005377E1"/>
    <w:rsid w:val="00546FF8"/>
    <w:rsid w:val="0054711C"/>
    <w:rsid w:val="00557121"/>
    <w:rsid w:val="00564C3B"/>
    <w:rsid w:val="0056772F"/>
    <w:rsid w:val="005847CA"/>
    <w:rsid w:val="00587400"/>
    <w:rsid w:val="0059303E"/>
    <w:rsid w:val="005D45D4"/>
    <w:rsid w:val="005D49B6"/>
    <w:rsid w:val="005E2D0D"/>
    <w:rsid w:val="005F4E93"/>
    <w:rsid w:val="00603041"/>
    <w:rsid w:val="0060436C"/>
    <w:rsid w:val="00605B52"/>
    <w:rsid w:val="00607620"/>
    <w:rsid w:val="0062018E"/>
    <w:rsid w:val="006322D7"/>
    <w:rsid w:val="00633AFE"/>
    <w:rsid w:val="00637242"/>
    <w:rsid w:val="00637DDC"/>
    <w:rsid w:val="0065364A"/>
    <w:rsid w:val="00655C01"/>
    <w:rsid w:val="006619F9"/>
    <w:rsid w:val="00667A71"/>
    <w:rsid w:val="00672F6F"/>
    <w:rsid w:val="006857F5"/>
    <w:rsid w:val="00694C98"/>
    <w:rsid w:val="006A3C46"/>
    <w:rsid w:val="006A4937"/>
    <w:rsid w:val="006A63F2"/>
    <w:rsid w:val="006B6486"/>
    <w:rsid w:val="006C4E5F"/>
    <w:rsid w:val="006C6D3A"/>
    <w:rsid w:val="006D627F"/>
    <w:rsid w:val="006E0724"/>
    <w:rsid w:val="00703C7E"/>
    <w:rsid w:val="00710198"/>
    <w:rsid w:val="007106AB"/>
    <w:rsid w:val="0072058F"/>
    <w:rsid w:val="007207D4"/>
    <w:rsid w:val="00723F3E"/>
    <w:rsid w:val="0072754F"/>
    <w:rsid w:val="00730B17"/>
    <w:rsid w:val="00752226"/>
    <w:rsid w:val="00752D08"/>
    <w:rsid w:val="00753E5A"/>
    <w:rsid w:val="0075692D"/>
    <w:rsid w:val="007704C2"/>
    <w:rsid w:val="00774950"/>
    <w:rsid w:val="00780A67"/>
    <w:rsid w:val="00790200"/>
    <w:rsid w:val="00790C5E"/>
    <w:rsid w:val="007911E6"/>
    <w:rsid w:val="00791D8C"/>
    <w:rsid w:val="007A2957"/>
    <w:rsid w:val="007B31EB"/>
    <w:rsid w:val="007B59FE"/>
    <w:rsid w:val="007B77FA"/>
    <w:rsid w:val="007C060E"/>
    <w:rsid w:val="007C0A53"/>
    <w:rsid w:val="007C12DB"/>
    <w:rsid w:val="007D0870"/>
    <w:rsid w:val="007D5A97"/>
    <w:rsid w:val="007E1E3B"/>
    <w:rsid w:val="007E5A38"/>
    <w:rsid w:val="007E6C08"/>
    <w:rsid w:val="007E6F03"/>
    <w:rsid w:val="007F4F86"/>
    <w:rsid w:val="008053AE"/>
    <w:rsid w:val="00813024"/>
    <w:rsid w:val="00814259"/>
    <w:rsid w:val="008220D9"/>
    <w:rsid w:val="008220F3"/>
    <w:rsid w:val="0082562E"/>
    <w:rsid w:val="00836999"/>
    <w:rsid w:val="00845294"/>
    <w:rsid w:val="00845CE6"/>
    <w:rsid w:val="00866779"/>
    <w:rsid w:val="00883181"/>
    <w:rsid w:val="008A1653"/>
    <w:rsid w:val="008A2B8A"/>
    <w:rsid w:val="008A33FA"/>
    <w:rsid w:val="008B09DC"/>
    <w:rsid w:val="008B31A2"/>
    <w:rsid w:val="008B4174"/>
    <w:rsid w:val="008C5280"/>
    <w:rsid w:val="008D2B3E"/>
    <w:rsid w:val="008E371D"/>
    <w:rsid w:val="008E593D"/>
    <w:rsid w:val="008F5ACB"/>
    <w:rsid w:val="008F7ED0"/>
    <w:rsid w:val="00901157"/>
    <w:rsid w:val="00913E8D"/>
    <w:rsid w:val="00923C35"/>
    <w:rsid w:val="0092495E"/>
    <w:rsid w:val="0092502F"/>
    <w:rsid w:val="0092763D"/>
    <w:rsid w:val="00931F89"/>
    <w:rsid w:val="009334CD"/>
    <w:rsid w:val="00942429"/>
    <w:rsid w:val="00957131"/>
    <w:rsid w:val="00962C6C"/>
    <w:rsid w:val="009720F0"/>
    <w:rsid w:val="00977D13"/>
    <w:rsid w:val="009804BB"/>
    <w:rsid w:val="00984E41"/>
    <w:rsid w:val="00997747"/>
    <w:rsid w:val="009B2DB3"/>
    <w:rsid w:val="009B34AD"/>
    <w:rsid w:val="009C0660"/>
    <w:rsid w:val="009C0E2B"/>
    <w:rsid w:val="009C3D59"/>
    <w:rsid w:val="009D32BD"/>
    <w:rsid w:val="009D48E1"/>
    <w:rsid w:val="009D4ACC"/>
    <w:rsid w:val="009E4A65"/>
    <w:rsid w:val="009E5EAD"/>
    <w:rsid w:val="009F0BFC"/>
    <w:rsid w:val="009F21C9"/>
    <w:rsid w:val="00A05032"/>
    <w:rsid w:val="00A067EE"/>
    <w:rsid w:val="00A20B3B"/>
    <w:rsid w:val="00A22F5C"/>
    <w:rsid w:val="00A24F7E"/>
    <w:rsid w:val="00A25EE9"/>
    <w:rsid w:val="00A37348"/>
    <w:rsid w:val="00A43149"/>
    <w:rsid w:val="00A451BF"/>
    <w:rsid w:val="00A51482"/>
    <w:rsid w:val="00A557FD"/>
    <w:rsid w:val="00A563CD"/>
    <w:rsid w:val="00A66B9C"/>
    <w:rsid w:val="00A85244"/>
    <w:rsid w:val="00A86655"/>
    <w:rsid w:val="00A92CDE"/>
    <w:rsid w:val="00A94CA6"/>
    <w:rsid w:val="00A94E5B"/>
    <w:rsid w:val="00AA11CD"/>
    <w:rsid w:val="00AB3CF8"/>
    <w:rsid w:val="00AC0854"/>
    <w:rsid w:val="00AC2D3A"/>
    <w:rsid w:val="00AC3B38"/>
    <w:rsid w:val="00AD1D88"/>
    <w:rsid w:val="00AD5ADF"/>
    <w:rsid w:val="00AD60B1"/>
    <w:rsid w:val="00AD7EB1"/>
    <w:rsid w:val="00AE632C"/>
    <w:rsid w:val="00AF38E9"/>
    <w:rsid w:val="00AF3E36"/>
    <w:rsid w:val="00B141D2"/>
    <w:rsid w:val="00B17D90"/>
    <w:rsid w:val="00B225D9"/>
    <w:rsid w:val="00B305D6"/>
    <w:rsid w:val="00B33AC2"/>
    <w:rsid w:val="00B352A9"/>
    <w:rsid w:val="00B6527D"/>
    <w:rsid w:val="00B83160"/>
    <w:rsid w:val="00B849FD"/>
    <w:rsid w:val="00B952B3"/>
    <w:rsid w:val="00BA3377"/>
    <w:rsid w:val="00BB2537"/>
    <w:rsid w:val="00BB2617"/>
    <w:rsid w:val="00BB48BA"/>
    <w:rsid w:val="00BB529D"/>
    <w:rsid w:val="00BB6D62"/>
    <w:rsid w:val="00BB75AD"/>
    <w:rsid w:val="00BC5B91"/>
    <w:rsid w:val="00BD0027"/>
    <w:rsid w:val="00BD060B"/>
    <w:rsid w:val="00BD10CF"/>
    <w:rsid w:val="00BD26C6"/>
    <w:rsid w:val="00BD5EC9"/>
    <w:rsid w:val="00BE2CD2"/>
    <w:rsid w:val="00BF4C8E"/>
    <w:rsid w:val="00BF67AF"/>
    <w:rsid w:val="00C01625"/>
    <w:rsid w:val="00C032DC"/>
    <w:rsid w:val="00C2676D"/>
    <w:rsid w:val="00C305DE"/>
    <w:rsid w:val="00C364F9"/>
    <w:rsid w:val="00C4156F"/>
    <w:rsid w:val="00C52EBF"/>
    <w:rsid w:val="00C60A01"/>
    <w:rsid w:val="00C654F3"/>
    <w:rsid w:val="00C87FA5"/>
    <w:rsid w:val="00CA1061"/>
    <w:rsid w:val="00CB6CB4"/>
    <w:rsid w:val="00CC6BE6"/>
    <w:rsid w:val="00CE4225"/>
    <w:rsid w:val="00CE6B81"/>
    <w:rsid w:val="00CF2E27"/>
    <w:rsid w:val="00CF5D8A"/>
    <w:rsid w:val="00D00874"/>
    <w:rsid w:val="00D05211"/>
    <w:rsid w:val="00D403BA"/>
    <w:rsid w:val="00D40D82"/>
    <w:rsid w:val="00D42CA8"/>
    <w:rsid w:val="00D46061"/>
    <w:rsid w:val="00D67280"/>
    <w:rsid w:val="00D70B5C"/>
    <w:rsid w:val="00D7708D"/>
    <w:rsid w:val="00D77A57"/>
    <w:rsid w:val="00D913C2"/>
    <w:rsid w:val="00DA5530"/>
    <w:rsid w:val="00DB2048"/>
    <w:rsid w:val="00DB2CAF"/>
    <w:rsid w:val="00DB6AA8"/>
    <w:rsid w:val="00DC52C1"/>
    <w:rsid w:val="00DD0160"/>
    <w:rsid w:val="00DD4CC1"/>
    <w:rsid w:val="00DD4FE7"/>
    <w:rsid w:val="00DF0215"/>
    <w:rsid w:val="00DF08AC"/>
    <w:rsid w:val="00DF2C7B"/>
    <w:rsid w:val="00E322C4"/>
    <w:rsid w:val="00E44A8E"/>
    <w:rsid w:val="00E52CD9"/>
    <w:rsid w:val="00E5376E"/>
    <w:rsid w:val="00E576AD"/>
    <w:rsid w:val="00E61D97"/>
    <w:rsid w:val="00E6292D"/>
    <w:rsid w:val="00E67AC1"/>
    <w:rsid w:val="00E703AB"/>
    <w:rsid w:val="00E8026C"/>
    <w:rsid w:val="00E91113"/>
    <w:rsid w:val="00E911BA"/>
    <w:rsid w:val="00E94B37"/>
    <w:rsid w:val="00EA23EB"/>
    <w:rsid w:val="00EB4CF5"/>
    <w:rsid w:val="00EB6A21"/>
    <w:rsid w:val="00EC1668"/>
    <w:rsid w:val="00EC1923"/>
    <w:rsid w:val="00EC3323"/>
    <w:rsid w:val="00EC7464"/>
    <w:rsid w:val="00ED010B"/>
    <w:rsid w:val="00ED3F4A"/>
    <w:rsid w:val="00ED555F"/>
    <w:rsid w:val="00EF4194"/>
    <w:rsid w:val="00EF6BC5"/>
    <w:rsid w:val="00F141E5"/>
    <w:rsid w:val="00F1530D"/>
    <w:rsid w:val="00F23868"/>
    <w:rsid w:val="00F33A70"/>
    <w:rsid w:val="00F34505"/>
    <w:rsid w:val="00F354D5"/>
    <w:rsid w:val="00F3603E"/>
    <w:rsid w:val="00F43297"/>
    <w:rsid w:val="00F45B63"/>
    <w:rsid w:val="00F510A9"/>
    <w:rsid w:val="00F569A6"/>
    <w:rsid w:val="00F668D4"/>
    <w:rsid w:val="00F95033"/>
    <w:rsid w:val="00FA27A5"/>
    <w:rsid w:val="00FC2A62"/>
    <w:rsid w:val="00FD07A2"/>
    <w:rsid w:val="00FD55EA"/>
    <w:rsid w:val="00FE4FE8"/>
    <w:rsid w:val="00FE742E"/>
    <w:rsid w:val="00FF2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69CA"/>
  <w15:chartTrackingRefBased/>
  <w15:docId w15:val="{1BABE3FB-4053-4756-BD09-CD99D4D6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84"/>
    <w:pPr>
      <w:spacing w:line="256" w:lineRule="auto"/>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266584"/>
  </w:style>
  <w:style w:type="character" w:customStyle="1" w:styleId="rvts9">
    <w:name w:val="rvts9"/>
    <w:basedOn w:val="a0"/>
    <w:rsid w:val="00266584"/>
  </w:style>
  <w:style w:type="paragraph" w:styleId="a3">
    <w:name w:val="No Spacing"/>
    <w:uiPriority w:val="1"/>
    <w:qFormat/>
    <w:rsid w:val="00266584"/>
    <w:pPr>
      <w:spacing w:after="0" w:line="240" w:lineRule="auto"/>
    </w:pPr>
    <w:rPr>
      <w:rFonts w:eastAsiaTheme="minorEastAsia" w:cs="Times New Roman"/>
      <w:lang w:val="ru-RU"/>
    </w:rPr>
  </w:style>
  <w:style w:type="paragraph" w:styleId="a4">
    <w:name w:val="header"/>
    <w:basedOn w:val="a"/>
    <w:link w:val="a5"/>
    <w:uiPriority w:val="99"/>
    <w:unhideWhenUsed/>
    <w:rsid w:val="002665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6584"/>
    <w:rPr>
      <w:rFonts w:eastAsiaTheme="minorEastAsia" w:cs="Times New Roman"/>
    </w:rPr>
  </w:style>
  <w:style w:type="character" w:styleId="a6">
    <w:name w:val="Subtle Emphasis"/>
    <w:uiPriority w:val="19"/>
    <w:qFormat/>
    <w:rsid w:val="00266584"/>
    <w:rPr>
      <w:i/>
      <w:iCs/>
      <w:color w:val="404040"/>
    </w:rPr>
  </w:style>
  <w:style w:type="paragraph" w:customStyle="1" w:styleId="CarCharCar">
    <w:name w:val="Car Char Car Знак"/>
    <w:basedOn w:val="a"/>
    <w:rsid w:val="00F33A70"/>
    <w:pPr>
      <w:spacing w:line="240" w:lineRule="exact"/>
    </w:pPr>
    <w:rPr>
      <w:rFonts w:ascii="Arial" w:eastAsia="Times New Roman" w:hAnsi="Arial" w:cs="Arial"/>
      <w:sz w:val="20"/>
      <w:szCs w:val="20"/>
      <w:lang w:val="en-US"/>
    </w:rPr>
  </w:style>
  <w:style w:type="paragraph" w:styleId="a7">
    <w:name w:val="Body Text Indent"/>
    <w:basedOn w:val="a"/>
    <w:link w:val="a8"/>
    <w:rsid w:val="00E576AD"/>
    <w:pPr>
      <w:shd w:val="clear" w:color="auto" w:fill="FFFFFF"/>
      <w:autoSpaceDE w:val="0"/>
      <w:autoSpaceDN w:val="0"/>
      <w:adjustRightInd w:val="0"/>
      <w:spacing w:after="0" w:line="240" w:lineRule="auto"/>
      <w:ind w:firstLine="709"/>
      <w:jc w:val="both"/>
    </w:pPr>
    <w:rPr>
      <w:rFonts w:ascii="Times New Roman" w:eastAsia="Times New Roman" w:hAnsi="Times New Roman"/>
      <w:color w:val="000000"/>
      <w:sz w:val="28"/>
      <w:szCs w:val="20"/>
      <w:lang w:eastAsia="ru-RU"/>
    </w:rPr>
  </w:style>
  <w:style w:type="character" w:customStyle="1" w:styleId="a8">
    <w:name w:val="Основной текст с отступом Знак"/>
    <w:basedOn w:val="a0"/>
    <w:link w:val="a7"/>
    <w:rsid w:val="00E576AD"/>
    <w:rPr>
      <w:rFonts w:ascii="Times New Roman" w:eastAsia="Times New Roman" w:hAnsi="Times New Roman" w:cs="Times New Roman"/>
      <w:color w:val="000000"/>
      <w:sz w:val="28"/>
      <w:szCs w:val="20"/>
      <w:shd w:val="clear" w:color="auto" w:fill="FFFFFF"/>
      <w:lang w:eastAsia="ru-RU"/>
    </w:rPr>
  </w:style>
  <w:style w:type="paragraph" w:styleId="a9">
    <w:name w:val="List Paragraph"/>
    <w:basedOn w:val="a"/>
    <w:uiPriority w:val="34"/>
    <w:qFormat/>
    <w:rsid w:val="004820D6"/>
    <w:pPr>
      <w:ind w:left="720"/>
      <w:contextualSpacing/>
    </w:pPr>
  </w:style>
  <w:style w:type="paragraph" w:customStyle="1" w:styleId="1">
    <w:name w:val="Обычный1"/>
    <w:rsid w:val="0012053F"/>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customStyle="1" w:styleId="st2">
    <w:name w:val="st2"/>
    <w:uiPriority w:val="99"/>
    <w:rsid w:val="001B7176"/>
    <w:pPr>
      <w:autoSpaceDE w:val="0"/>
      <w:autoSpaceDN w:val="0"/>
      <w:adjustRightInd w:val="0"/>
      <w:spacing w:after="120" w:line="240" w:lineRule="auto"/>
      <w:ind w:firstLine="360"/>
      <w:jc w:val="both"/>
    </w:pPr>
    <w:rPr>
      <w:rFonts w:ascii="Courier New" w:eastAsia="Times New Roman" w:hAnsi="Courier New" w:cs="Times New Roman"/>
      <w:sz w:val="24"/>
      <w:szCs w:val="24"/>
      <w:lang w:val="ru-RU" w:eastAsia="ru-RU"/>
    </w:rPr>
  </w:style>
  <w:style w:type="paragraph" w:styleId="aa">
    <w:name w:val="footnote text"/>
    <w:basedOn w:val="a"/>
    <w:link w:val="ab"/>
    <w:uiPriority w:val="99"/>
    <w:semiHidden/>
    <w:unhideWhenUsed/>
    <w:rsid w:val="00EF6BC5"/>
    <w:pPr>
      <w:spacing w:after="0" w:line="240" w:lineRule="auto"/>
    </w:pPr>
    <w:rPr>
      <w:sz w:val="20"/>
      <w:szCs w:val="20"/>
    </w:rPr>
  </w:style>
  <w:style w:type="character" w:customStyle="1" w:styleId="ab">
    <w:name w:val="Текст сноски Знак"/>
    <w:basedOn w:val="a0"/>
    <w:link w:val="aa"/>
    <w:uiPriority w:val="99"/>
    <w:semiHidden/>
    <w:rsid w:val="00EF6BC5"/>
    <w:rPr>
      <w:rFonts w:eastAsiaTheme="minorEastAsia" w:cs="Times New Roman"/>
      <w:sz w:val="20"/>
      <w:szCs w:val="20"/>
    </w:rPr>
  </w:style>
  <w:style w:type="character" w:styleId="ac">
    <w:name w:val="footnote reference"/>
    <w:basedOn w:val="a0"/>
    <w:uiPriority w:val="99"/>
    <w:semiHidden/>
    <w:unhideWhenUsed/>
    <w:rsid w:val="00EF6BC5"/>
    <w:rPr>
      <w:vertAlign w:val="superscript"/>
    </w:rPr>
  </w:style>
  <w:style w:type="paragraph" w:styleId="ad">
    <w:name w:val="Balloon Text"/>
    <w:basedOn w:val="a"/>
    <w:link w:val="ae"/>
    <w:uiPriority w:val="99"/>
    <w:semiHidden/>
    <w:unhideWhenUsed/>
    <w:rsid w:val="00FD07A2"/>
    <w:pPr>
      <w:spacing w:after="0" w:line="240" w:lineRule="auto"/>
    </w:pPr>
    <w:rPr>
      <w:rFonts w:ascii="Segoe UI" w:eastAsiaTheme="minorHAnsi" w:hAnsi="Segoe UI" w:cs="Segoe UI"/>
      <w:sz w:val="18"/>
      <w:szCs w:val="18"/>
    </w:rPr>
  </w:style>
  <w:style w:type="character" w:customStyle="1" w:styleId="ae">
    <w:name w:val="Текст выноски Знак"/>
    <w:basedOn w:val="a0"/>
    <w:link w:val="ad"/>
    <w:uiPriority w:val="99"/>
    <w:semiHidden/>
    <w:rsid w:val="00FD0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495-17" TargetMode="External"/><Relationship Id="rId3" Type="http://schemas.openxmlformats.org/officeDocument/2006/relationships/settings" Target="settings.xml"/><Relationship Id="rId7" Type="http://schemas.openxmlformats.org/officeDocument/2006/relationships/hyperlink" Target="https://zakon.rada.gov.ua/laws/show/4495-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49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10308</Words>
  <Characters>5876</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Юлія Володимирівна</dc:creator>
  <cp:keywords/>
  <dc:description/>
  <cp:lastModifiedBy>Кравченко Юлія Володимирівна</cp:lastModifiedBy>
  <cp:revision>17</cp:revision>
  <dcterms:created xsi:type="dcterms:W3CDTF">2022-09-19T12:30:00Z</dcterms:created>
  <dcterms:modified xsi:type="dcterms:W3CDTF">2022-09-28T07:31:00Z</dcterms:modified>
</cp:coreProperties>
</file>